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3866F343"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F56A93">
        <w:rPr>
          <w:rFonts w:cstheme="minorHAnsi"/>
          <w:bCs/>
        </w:rPr>
        <w:t>September 14</w:t>
      </w:r>
      <w:r w:rsidRPr="00885B06">
        <w:rPr>
          <w:rFonts w:cstheme="minorHAnsi"/>
          <w:bCs/>
        </w:rPr>
        <w:t>, 2021</w:t>
      </w:r>
    </w:p>
    <w:p w14:paraId="72B38C9D" w14:textId="5FAF6F9F" w:rsidR="005E66C0" w:rsidRPr="00885B06" w:rsidRDefault="005E66C0" w:rsidP="005E66C0">
      <w:pPr>
        <w:pStyle w:val="NoSpacing"/>
        <w:jc w:val="center"/>
        <w:rPr>
          <w:rFonts w:cstheme="minorHAnsi"/>
          <w:bCs/>
        </w:rPr>
      </w:pPr>
      <w:r w:rsidRPr="00885B06">
        <w:rPr>
          <w:rFonts w:cstheme="minorHAnsi"/>
          <w:bCs/>
        </w:rPr>
        <w:t>Time &amp; Location: 10:30 A.M</w:t>
      </w:r>
      <w:r w:rsidR="00F56A93">
        <w:rPr>
          <w:rFonts w:cstheme="minorHAnsi"/>
          <w:bCs/>
        </w:rPr>
        <w:t>, Dublin Marriott Northwest and via Conference Call</w:t>
      </w:r>
    </w:p>
    <w:p w14:paraId="6D266389" w14:textId="77777777" w:rsidR="005E66C0" w:rsidRPr="00885B06" w:rsidRDefault="005E66C0" w:rsidP="005E66C0">
      <w:pPr>
        <w:spacing w:line="240" w:lineRule="auto"/>
        <w:contextualSpacing/>
        <w:rPr>
          <w:rFonts w:cstheme="minorHAnsi"/>
          <w:sz w:val="24"/>
          <w:szCs w:val="24"/>
        </w:rPr>
      </w:pPr>
    </w:p>
    <w:p w14:paraId="74C56C63" w14:textId="6D1588E1"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A56463" w:rsidRPr="00A35221">
        <w:rPr>
          <w:rFonts w:cstheme="minorHAnsi"/>
          <w:sz w:val="24"/>
          <w:szCs w:val="24"/>
        </w:rPr>
        <w:t>2</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President Sargent</w:t>
      </w:r>
      <w:r w:rsidRPr="00885B06">
        <w:rPr>
          <w:rFonts w:cstheme="minorHAnsi"/>
          <w:sz w:val="24"/>
          <w:szCs w:val="24"/>
        </w:rPr>
        <w:t xml:space="preserve">  </w:t>
      </w:r>
    </w:p>
    <w:p w14:paraId="54DC0847" w14:textId="77777777" w:rsidR="005E66C0" w:rsidRPr="00885B06" w:rsidRDefault="005E66C0" w:rsidP="005E66C0">
      <w:pPr>
        <w:spacing w:line="240" w:lineRule="auto"/>
        <w:contextualSpacing/>
        <w:rPr>
          <w:rFonts w:cstheme="minorHAnsi"/>
          <w:sz w:val="24"/>
          <w:szCs w:val="24"/>
        </w:rPr>
      </w:pPr>
    </w:p>
    <w:p w14:paraId="18365E71" w14:textId="1296ECB1" w:rsidR="005E66C0"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A56463">
        <w:rPr>
          <w:rFonts w:cstheme="minorHAnsi"/>
          <w:sz w:val="24"/>
          <w:szCs w:val="24"/>
        </w:rPr>
        <w:t>Diane Sargent,</w:t>
      </w:r>
      <w:r w:rsidR="00C52CB6">
        <w:rPr>
          <w:rFonts w:cstheme="minorHAnsi"/>
          <w:sz w:val="24"/>
          <w:szCs w:val="24"/>
        </w:rPr>
        <w:t xml:space="preserve"> Hocking Co.; Legislative Committee Co-Chair Dan Talarek</w:t>
      </w:r>
      <w:r w:rsidR="007A7C7F">
        <w:rPr>
          <w:rFonts w:cstheme="minorHAnsi"/>
          <w:sz w:val="24"/>
          <w:szCs w:val="24"/>
        </w:rPr>
        <w:t xml:space="preserve"> and Lisa Dawson</w:t>
      </w:r>
      <w:r w:rsidR="00C52CB6">
        <w:rPr>
          <w:rFonts w:cstheme="minorHAnsi"/>
          <w:sz w:val="24"/>
          <w:szCs w:val="24"/>
        </w:rPr>
        <w:t>, Lorain Co.; Legislative Committee Co-Chair Barney Wright, Warren Co.;</w:t>
      </w:r>
      <w:r w:rsidR="00A56463">
        <w:rPr>
          <w:rFonts w:cstheme="minorHAnsi"/>
          <w:sz w:val="24"/>
          <w:szCs w:val="24"/>
        </w:rPr>
        <w:t xml:space="preserve"> </w:t>
      </w:r>
      <w:r w:rsidR="00C52CB6">
        <w:rPr>
          <w:rFonts w:cstheme="minorHAnsi"/>
          <w:sz w:val="24"/>
          <w:szCs w:val="24"/>
        </w:rPr>
        <w:t xml:space="preserve">Ric Wasserman, Athens Co.; Nancy Nix, Butler Co.; Cheryl Brooks-Sullivan, Hugh Cade, </w:t>
      </w:r>
      <w:r w:rsidR="007A7C7F">
        <w:rPr>
          <w:rFonts w:cstheme="minorHAnsi"/>
          <w:sz w:val="24"/>
          <w:szCs w:val="24"/>
        </w:rPr>
        <w:t>and</w:t>
      </w:r>
      <w:r w:rsidR="00C52CB6">
        <w:rPr>
          <w:rFonts w:cstheme="minorHAnsi"/>
          <w:sz w:val="24"/>
          <w:szCs w:val="24"/>
        </w:rPr>
        <w:t xml:space="preserve"> </w:t>
      </w:r>
      <w:r w:rsidR="009C7A28">
        <w:rPr>
          <w:rFonts w:cstheme="minorHAnsi"/>
          <w:sz w:val="24"/>
          <w:szCs w:val="24"/>
        </w:rPr>
        <w:t>Jim</w:t>
      </w:r>
      <w:r w:rsidR="00C52CB6">
        <w:rPr>
          <w:rFonts w:cstheme="minorHAnsi"/>
          <w:sz w:val="24"/>
          <w:szCs w:val="24"/>
        </w:rPr>
        <w:t xml:space="preserve"> Reese, Franklin Co.; </w:t>
      </w:r>
      <w:r w:rsidR="007A7C7F">
        <w:rPr>
          <w:rFonts w:cstheme="minorHAnsi"/>
          <w:sz w:val="24"/>
          <w:szCs w:val="24"/>
        </w:rPr>
        <w:t xml:space="preserve">Char Lee, Fulton Co.; Steve Welton, Hancock Co.; </w:t>
      </w:r>
      <w:r w:rsidR="00C52CB6">
        <w:rPr>
          <w:rFonts w:cstheme="minorHAnsi"/>
          <w:sz w:val="24"/>
          <w:szCs w:val="24"/>
        </w:rPr>
        <w:t xml:space="preserve">Denise Althauser, Hardin Co.; Lindsay Webb, Lucas Co.; Dave Wolters, Mercer Co.; Ellery Elick, Pickaway Co.; Brad Cromes, Portage Co.; </w:t>
      </w:r>
      <w:r w:rsidR="00A56463">
        <w:rPr>
          <w:rFonts w:cstheme="minorHAnsi"/>
          <w:sz w:val="24"/>
          <w:szCs w:val="24"/>
        </w:rPr>
        <w:t xml:space="preserve">Bart Hamilton, </w:t>
      </w:r>
      <w:r w:rsidR="00C52CB6">
        <w:rPr>
          <w:rFonts w:cstheme="minorHAnsi"/>
          <w:sz w:val="24"/>
          <w:szCs w:val="24"/>
        </w:rPr>
        <w:t xml:space="preserve">Richland Co.; </w:t>
      </w:r>
      <w:r w:rsidR="00A56463">
        <w:rPr>
          <w:rFonts w:cstheme="minorHAnsi"/>
          <w:sz w:val="24"/>
          <w:szCs w:val="24"/>
        </w:rPr>
        <w:t>Alex Zumbar,</w:t>
      </w:r>
      <w:r w:rsidR="00C52CB6">
        <w:rPr>
          <w:rFonts w:cstheme="minorHAnsi"/>
          <w:sz w:val="24"/>
          <w:szCs w:val="24"/>
        </w:rPr>
        <w:t xml:space="preserve"> Stark Co.;</w:t>
      </w:r>
      <w:r w:rsidR="00A56463">
        <w:rPr>
          <w:rFonts w:cstheme="minorHAnsi"/>
          <w:sz w:val="24"/>
          <w:szCs w:val="24"/>
        </w:rPr>
        <w:t xml:space="preserve"> </w:t>
      </w:r>
      <w:r w:rsidR="00C52CB6">
        <w:rPr>
          <w:rFonts w:cstheme="minorHAnsi"/>
          <w:sz w:val="24"/>
          <w:szCs w:val="24"/>
        </w:rPr>
        <w:t>Mike Midgen</w:t>
      </w:r>
      <w:r w:rsidR="009C7A28">
        <w:rPr>
          <w:rFonts w:cstheme="minorHAnsi"/>
          <w:sz w:val="24"/>
          <w:szCs w:val="24"/>
        </w:rPr>
        <w:t xml:space="preserve"> and Joe Fantozzi</w:t>
      </w:r>
      <w:r w:rsidR="00C52CB6">
        <w:rPr>
          <w:rFonts w:cstheme="minorHAnsi"/>
          <w:sz w:val="24"/>
          <w:szCs w:val="24"/>
        </w:rPr>
        <w:t>, Summit Co.; Andy Smarra, Union Co</w:t>
      </w:r>
      <w:r w:rsidR="007A7C7F">
        <w:rPr>
          <w:rFonts w:cstheme="minorHAnsi"/>
          <w:sz w:val="24"/>
          <w:szCs w:val="24"/>
        </w:rPr>
        <w:t>.</w:t>
      </w:r>
      <w:r w:rsidR="00C52CB6">
        <w:rPr>
          <w:rFonts w:cstheme="minorHAnsi"/>
          <w:sz w:val="24"/>
          <w:szCs w:val="24"/>
        </w:rPr>
        <w:t xml:space="preserve">; </w:t>
      </w:r>
      <w:r w:rsidR="0093125E">
        <w:rPr>
          <w:rFonts w:cstheme="minorHAnsi"/>
          <w:sz w:val="24"/>
          <w:szCs w:val="24"/>
        </w:rPr>
        <w:t xml:space="preserve">and </w:t>
      </w:r>
      <w:r w:rsidR="00C52CB6">
        <w:rPr>
          <w:rFonts w:cstheme="minorHAnsi"/>
          <w:sz w:val="24"/>
          <w:szCs w:val="24"/>
        </w:rPr>
        <w:t>Ke</w:t>
      </w:r>
      <w:r w:rsidR="00A56463">
        <w:rPr>
          <w:rFonts w:cstheme="minorHAnsi"/>
          <w:sz w:val="24"/>
          <w:szCs w:val="24"/>
        </w:rPr>
        <w:t>llie Gray</w:t>
      </w:r>
      <w:r w:rsidR="00C52CB6">
        <w:rPr>
          <w:rFonts w:cstheme="minorHAnsi"/>
          <w:sz w:val="24"/>
          <w:szCs w:val="24"/>
        </w:rPr>
        <w:t>, Williams Co.</w:t>
      </w:r>
    </w:p>
    <w:p w14:paraId="5F4E356B" w14:textId="566434A5" w:rsidR="00A56463" w:rsidRDefault="00A56463" w:rsidP="005E66C0">
      <w:pPr>
        <w:spacing w:line="240" w:lineRule="auto"/>
        <w:contextualSpacing/>
        <w:rPr>
          <w:rFonts w:cstheme="minorHAnsi"/>
          <w:sz w:val="24"/>
          <w:szCs w:val="24"/>
        </w:rPr>
      </w:pPr>
    </w:p>
    <w:p w14:paraId="5D44718F" w14:textId="695F90F8" w:rsidR="00A56463" w:rsidRDefault="00C52CB6" w:rsidP="005E66C0">
      <w:pPr>
        <w:spacing w:line="240" w:lineRule="auto"/>
        <w:contextualSpacing/>
        <w:rPr>
          <w:rFonts w:cstheme="minorHAnsi"/>
          <w:sz w:val="24"/>
          <w:szCs w:val="24"/>
        </w:rPr>
      </w:pPr>
      <w:r>
        <w:rPr>
          <w:rFonts w:cstheme="minorHAnsi"/>
          <w:sz w:val="24"/>
          <w:szCs w:val="24"/>
        </w:rPr>
        <w:t xml:space="preserve">CTAO Executive Director </w:t>
      </w:r>
      <w:r w:rsidR="00A56463">
        <w:rPr>
          <w:rFonts w:cstheme="minorHAnsi"/>
          <w:sz w:val="24"/>
          <w:szCs w:val="24"/>
        </w:rPr>
        <w:t>Kevin Futryk, Sheila Fox</w:t>
      </w:r>
      <w:r>
        <w:rPr>
          <w:rFonts w:cstheme="minorHAnsi"/>
          <w:sz w:val="24"/>
          <w:szCs w:val="24"/>
        </w:rPr>
        <w:t xml:space="preserve"> and Julia Wynn from Government Advantage Group were also present.</w:t>
      </w:r>
    </w:p>
    <w:p w14:paraId="78D1D5EF" w14:textId="77777777" w:rsidR="005E66C0" w:rsidRDefault="005E66C0"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623FD39C" w:rsidR="005E66C0" w:rsidRDefault="005E66C0" w:rsidP="005E66C0">
      <w:pPr>
        <w:spacing w:line="240" w:lineRule="auto"/>
        <w:contextualSpacing/>
        <w:rPr>
          <w:rFonts w:cstheme="minorHAnsi"/>
          <w:bCs/>
          <w:sz w:val="24"/>
          <w:szCs w:val="24"/>
        </w:rPr>
      </w:pPr>
      <w:bookmarkStart w:id="1" w:name="_Hlk63767433"/>
      <w:r>
        <w:rPr>
          <w:rFonts w:cstheme="minorHAnsi"/>
          <w:bCs/>
          <w:sz w:val="24"/>
          <w:szCs w:val="24"/>
        </w:rPr>
        <w:t xml:space="preserve">President Sargent asked for a motion to approve the minutes of the Committee’s </w:t>
      </w:r>
      <w:r w:rsidR="007A7C7F">
        <w:rPr>
          <w:rFonts w:cstheme="minorHAnsi"/>
          <w:bCs/>
          <w:sz w:val="24"/>
          <w:szCs w:val="24"/>
        </w:rPr>
        <w:t>August 10</w:t>
      </w:r>
      <w:r>
        <w:rPr>
          <w:rFonts w:cstheme="minorHAnsi"/>
          <w:bCs/>
          <w:sz w:val="24"/>
          <w:szCs w:val="24"/>
        </w:rPr>
        <w:t xml:space="preserve">, 2021 meeting. </w:t>
      </w:r>
      <w:bookmarkEnd w:id="1"/>
      <w:r w:rsidR="009D2815">
        <w:rPr>
          <w:rFonts w:cstheme="minorHAnsi"/>
          <w:bCs/>
          <w:sz w:val="24"/>
          <w:szCs w:val="24"/>
        </w:rPr>
        <w:t>Mr. W</w:t>
      </w:r>
      <w:r w:rsidR="007A7C7F">
        <w:rPr>
          <w:rFonts w:cstheme="minorHAnsi"/>
          <w:bCs/>
          <w:sz w:val="24"/>
          <w:szCs w:val="24"/>
        </w:rPr>
        <w:t>elton</w:t>
      </w:r>
      <w:r>
        <w:rPr>
          <w:rFonts w:cstheme="minorHAnsi"/>
          <w:bCs/>
          <w:sz w:val="24"/>
          <w:szCs w:val="24"/>
        </w:rPr>
        <w:t xml:space="preserve"> made the motion. </w:t>
      </w:r>
      <w:r w:rsidR="009D2815">
        <w:rPr>
          <w:rFonts w:cstheme="minorHAnsi"/>
          <w:bCs/>
          <w:sz w:val="24"/>
          <w:szCs w:val="24"/>
        </w:rPr>
        <w:t xml:space="preserve">Second by Mr. </w:t>
      </w:r>
      <w:r>
        <w:rPr>
          <w:rFonts w:cstheme="minorHAnsi"/>
          <w:bCs/>
          <w:sz w:val="24"/>
          <w:szCs w:val="24"/>
        </w:rPr>
        <w:t xml:space="preserve">Zumbar.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C612CFC" w14:textId="6C42C001" w:rsidR="005E66C0" w:rsidRDefault="00A5609B" w:rsidP="005E66C0">
      <w:pPr>
        <w:spacing w:line="240" w:lineRule="auto"/>
        <w:contextualSpacing/>
        <w:rPr>
          <w:rFonts w:cstheme="minorHAnsi"/>
          <w:sz w:val="24"/>
          <w:szCs w:val="24"/>
        </w:rPr>
      </w:pPr>
      <w:r>
        <w:rPr>
          <w:rFonts w:cstheme="minorHAnsi"/>
          <w:sz w:val="24"/>
          <w:szCs w:val="24"/>
        </w:rPr>
        <w:t>Chairman Talarek welcomed attendees, and expressed pleasure at seeing members in-person. He stated that the Association’s top priorities likely remained SB115 and SB15, and turned the meeting over to Mr. Futryk.</w:t>
      </w:r>
    </w:p>
    <w:p w14:paraId="57CCCEBD" w14:textId="6724038C" w:rsidR="00A5609B" w:rsidRDefault="00A5609B" w:rsidP="005E66C0">
      <w:pPr>
        <w:spacing w:line="240" w:lineRule="auto"/>
        <w:contextualSpacing/>
        <w:rPr>
          <w:rFonts w:cstheme="minorHAnsi"/>
          <w:sz w:val="24"/>
          <w:szCs w:val="24"/>
        </w:rPr>
      </w:pPr>
    </w:p>
    <w:p w14:paraId="3B249071" w14:textId="59562DB2" w:rsidR="00A5609B" w:rsidRDefault="00A5609B" w:rsidP="005E66C0">
      <w:pPr>
        <w:spacing w:line="240" w:lineRule="auto"/>
        <w:contextualSpacing/>
        <w:rPr>
          <w:rFonts w:cstheme="minorHAnsi"/>
          <w:sz w:val="24"/>
          <w:szCs w:val="24"/>
        </w:rPr>
      </w:pPr>
      <w:r>
        <w:rPr>
          <w:rFonts w:cstheme="minorHAnsi"/>
          <w:sz w:val="24"/>
          <w:szCs w:val="24"/>
        </w:rPr>
        <w:t>Mr. Futryk shared that progress on SB115 was delayed pending Chair Kris Jordan’s convening a meeting of his committee. In the interim, he stated that CTAO and the Banker’s League were working on advocacy with committee members. With regard to SB15, Mr. Futryk noted that the bill was awaiting House committee assignment.</w:t>
      </w:r>
    </w:p>
    <w:p w14:paraId="51481157" w14:textId="54CE1E61" w:rsidR="00A5609B" w:rsidRDefault="00A5609B" w:rsidP="005E66C0">
      <w:pPr>
        <w:spacing w:line="240" w:lineRule="auto"/>
        <w:contextualSpacing/>
        <w:rPr>
          <w:rFonts w:cstheme="minorHAnsi"/>
          <w:sz w:val="24"/>
          <w:szCs w:val="24"/>
        </w:rPr>
      </w:pPr>
    </w:p>
    <w:p w14:paraId="02705F09" w14:textId="29D9D8C8" w:rsidR="00A5609B" w:rsidRDefault="00A5609B" w:rsidP="005E66C0">
      <w:pPr>
        <w:spacing w:line="240" w:lineRule="auto"/>
        <w:contextualSpacing/>
        <w:rPr>
          <w:rFonts w:cstheme="minorHAnsi"/>
          <w:sz w:val="24"/>
          <w:szCs w:val="24"/>
        </w:rPr>
      </w:pPr>
      <w:r>
        <w:rPr>
          <w:rFonts w:cstheme="minorHAnsi"/>
          <w:sz w:val="24"/>
          <w:szCs w:val="24"/>
        </w:rPr>
        <w:t>Mr. Talarek asked whether he was correct in recalling that both had passed the Senate, and Mr. Futryk affirmed.</w:t>
      </w:r>
    </w:p>
    <w:p w14:paraId="255E41A8" w14:textId="2C098B12" w:rsidR="00A5609B" w:rsidRDefault="00A5609B" w:rsidP="005E66C0">
      <w:pPr>
        <w:spacing w:line="240" w:lineRule="auto"/>
        <w:contextualSpacing/>
        <w:rPr>
          <w:rFonts w:cstheme="minorHAnsi"/>
          <w:sz w:val="24"/>
          <w:szCs w:val="24"/>
        </w:rPr>
      </w:pPr>
    </w:p>
    <w:p w14:paraId="0528FE7F" w14:textId="5A4B6561" w:rsidR="00A5609B" w:rsidRDefault="00A5609B" w:rsidP="005E66C0">
      <w:pPr>
        <w:spacing w:line="240" w:lineRule="auto"/>
        <w:contextualSpacing/>
        <w:rPr>
          <w:rFonts w:cstheme="minorHAnsi"/>
          <w:sz w:val="24"/>
          <w:szCs w:val="24"/>
        </w:rPr>
      </w:pPr>
      <w:r>
        <w:rPr>
          <w:rFonts w:cstheme="minorHAnsi"/>
          <w:sz w:val="24"/>
          <w:szCs w:val="24"/>
        </w:rPr>
        <w:t xml:space="preserve">Mr. Futryk provided further updates, noting that the Senate was back in session and that the biggest pending issue at the Statehouse at the time of the meeting was Ohio’s redistricting plan for 2022 (with state legislative maps due the following day and congressional maps dues by the end of September). Other anticipated General Assembly agenda items for the fall included ARPA funding disbursement, possible voting reforms, and sports gaming rules. He also noted that a great deal of pre-existing legislation remained pending, and would likely be addressed in the fall session. Ms. Wynn added that the Governor had expressed a preference that ARPA </w:t>
      </w:r>
      <w:r>
        <w:rPr>
          <w:rFonts w:cstheme="minorHAnsi"/>
          <w:sz w:val="24"/>
          <w:szCs w:val="24"/>
        </w:rPr>
        <w:lastRenderedPageBreak/>
        <w:t xml:space="preserve">funding be utilized for state park water and sewer infrastructure upgrades, and on mental health initiatives. </w:t>
      </w:r>
    </w:p>
    <w:p w14:paraId="197D1222" w14:textId="6E2D584C" w:rsidR="00A5609B" w:rsidRDefault="00A5609B" w:rsidP="005E66C0">
      <w:pPr>
        <w:spacing w:line="240" w:lineRule="auto"/>
        <w:contextualSpacing/>
        <w:rPr>
          <w:rFonts w:cstheme="minorHAnsi"/>
          <w:sz w:val="24"/>
          <w:szCs w:val="24"/>
        </w:rPr>
      </w:pPr>
    </w:p>
    <w:p w14:paraId="5CA1536B" w14:textId="19F30772" w:rsidR="00A5609B" w:rsidRDefault="00A5609B" w:rsidP="005E66C0">
      <w:pPr>
        <w:spacing w:line="240" w:lineRule="auto"/>
        <w:contextualSpacing/>
        <w:rPr>
          <w:rFonts w:cstheme="minorHAnsi"/>
          <w:sz w:val="24"/>
          <w:szCs w:val="24"/>
        </w:rPr>
      </w:pPr>
      <w:r>
        <w:rPr>
          <w:rFonts w:cstheme="minorHAnsi"/>
          <w:sz w:val="24"/>
          <w:szCs w:val="24"/>
        </w:rPr>
        <w:t>Mr. Futryk then turned the discussion to HB126, Rep. Merrin’s property valuation bill, SB 140 (tax levies) and SB 212 (foreclosures), all of which were up for sponsor testimony. He noted that CTAO was monitoring all of those bills, and asked whether the Committee might want to support SB 212 because of its potential to expedite foreclosures and get properties back on the tax rolls. Mr. Cromes suggested continuing to monitor until more was known about how interest groups were aligning on the bill, and the Committee agreed by general assent.</w:t>
      </w:r>
    </w:p>
    <w:p w14:paraId="1B71601B" w14:textId="6780AE6B" w:rsidR="00A5609B" w:rsidRDefault="00A5609B" w:rsidP="005E66C0">
      <w:pPr>
        <w:spacing w:line="240" w:lineRule="auto"/>
        <w:contextualSpacing/>
        <w:rPr>
          <w:rFonts w:cstheme="minorHAnsi"/>
          <w:sz w:val="24"/>
          <w:szCs w:val="24"/>
        </w:rPr>
      </w:pPr>
    </w:p>
    <w:p w14:paraId="4EB02B11" w14:textId="00B9279A" w:rsidR="00A5609B" w:rsidRDefault="00A5609B" w:rsidP="005E66C0">
      <w:pPr>
        <w:spacing w:line="240" w:lineRule="auto"/>
        <w:contextualSpacing/>
        <w:rPr>
          <w:rFonts w:cstheme="minorHAnsi"/>
          <w:sz w:val="24"/>
          <w:szCs w:val="24"/>
        </w:rPr>
      </w:pPr>
      <w:r>
        <w:rPr>
          <w:rFonts w:cstheme="minorHAnsi"/>
          <w:sz w:val="24"/>
          <w:szCs w:val="24"/>
        </w:rPr>
        <w:t xml:space="preserve">Mr. Talarek then turned the meeting over to Mr. Cromes for discussion of possible legislative proposals. Mr. Cromes noted that some he had previously raised, including possible mobile home taxation changes, had been assigned to CTAO committees for review, and thanked the Committee for their attention to the matter. He stated </w:t>
      </w:r>
      <w:r w:rsidR="00E20623">
        <w:rPr>
          <w:rFonts w:cstheme="minorHAnsi"/>
          <w:sz w:val="24"/>
          <w:szCs w:val="24"/>
        </w:rPr>
        <w:t xml:space="preserve">that discussion was still warranted on possible changes to newspaper publication rules and Sheriff’s sales purchaser limitations. </w:t>
      </w:r>
    </w:p>
    <w:p w14:paraId="5A30F784" w14:textId="2394621E" w:rsidR="00E20623" w:rsidRDefault="00E20623" w:rsidP="005E66C0">
      <w:pPr>
        <w:spacing w:line="240" w:lineRule="auto"/>
        <w:contextualSpacing/>
        <w:rPr>
          <w:rFonts w:cstheme="minorHAnsi"/>
          <w:sz w:val="24"/>
          <w:szCs w:val="24"/>
        </w:rPr>
      </w:pPr>
    </w:p>
    <w:p w14:paraId="57976E10" w14:textId="4F464640" w:rsidR="0010215A" w:rsidRDefault="00E20623" w:rsidP="005E66C0">
      <w:pPr>
        <w:spacing w:line="240" w:lineRule="auto"/>
        <w:contextualSpacing/>
        <w:rPr>
          <w:rFonts w:cstheme="minorHAnsi"/>
          <w:sz w:val="24"/>
          <w:szCs w:val="24"/>
        </w:rPr>
      </w:pPr>
      <w:r>
        <w:rPr>
          <w:rFonts w:cstheme="minorHAnsi"/>
          <w:sz w:val="24"/>
          <w:szCs w:val="24"/>
        </w:rPr>
        <w:t xml:space="preserve">Regarding the latter, Mr. Cromes noted Ms. Wynn’s research on a Pennsylvania law aimed at preventing delinquent taxpayers from purchasing properties at Sheriff’s sales by requiring buyers to sign an affidavit attesting to their currency on property taxes. Mr. Smarra asked what the penalty was for non-compliance, and Ms. Wynn noted that the bill contained no penalty (Mr. Cromes noted that lying on an affidavit was perjury). Ms. Althauser reminded the Committee that a stipulation of currency on taxes was already required for Auditor’s sales, and Ms. Wynn offered that mirroring that language might be an alternative to consider. Mr. Reese shared that tax lien sale language in ORC 5721 prevented purchases by “insiders,” and contained a 30-day clawback provision (both of which might be applicable in this setting). Mr. Welton concurred with that idea. </w:t>
      </w:r>
      <w:r w:rsidR="0010215A">
        <w:rPr>
          <w:rFonts w:cstheme="minorHAnsi"/>
          <w:sz w:val="24"/>
          <w:szCs w:val="24"/>
        </w:rPr>
        <w:t>Mr. Hamilton suggested requiring a disclosure of the corporate president/member behind the purchase, as well (and not just a purchase agent). Mr. Cromes suggested all of those ideas were agreeable, and asked the Committee about its preferred next steps. Mr. Futryk suggested using the Pennsylvania legislation as a model, and adding some language regarding penalties and process and shopping the proposal for a sponsor. Mr. Hamilton suggested a discussion with the Sheriff’s Association, as they would be tasked with enforcement (and Mr. Zumbar suggested a similar discussion with the Prosecutor’s Association for similar reasons). Mr. Futryk pledged to meet with representatives from those associations before moving forward. Mr. Wright added that changes in this area could be applied to Auditor’s sales, as well, and strengthen both areas of the law. Ms. Wynn asked for clarification regarding the Committee’s preference for an affidavit v. use of the existing Auditor’s sale language, and Mr. Zumbar suggested using both might be preferable. Mr. Talarek asked Ms. Sargent if she might be interested in establishing a subcommittee to review the proposal, and Ms. Sargent asked for volunteers. Mr. Hamilton, Mr. Reese, Mr. Midgen and Mr. Cromes volunteered. Mr. Futryk suggested SB 212 and its sponsor (Sen. Hackett) might be good partners for this work going forward.</w:t>
      </w:r>
    </w:p>
    <w:p w14:paraId="5601E844" w14:textId="22386726" w:rsidR="0010215A" w:rsidRDefault="0010215A" w:rsidP="005E66C0">
      <w:pPr>
        <w:spacing w:line="240" w:lineRule="auto"/>
        <w:contextualSpacing/>
        <w:rPr>
          <w:rFonts w:cstheme="minorHAnsi"/>
          <w:sz w:val="24"/>
          <w:szCs w:val="24"/>
        </w:rPr>
      </w:pPr>
    </w:p>
    <w:p w14:paraId="68D9EC9A" w14:textId="4F2370EB" w:rsidR="0010215A" w:rsidRDefault="0010215A" w:rsidP="005E66C0">
      <w:pPr>
        <w:spacing w:line="240" w:lineRule="auto"/>
        <w:contextualSpacing/>
        <w:rPr>
          <w:rFonts w:cstheme="minorHAnsi"/>
          <w:sz w:val="24"/>
          <w:szCs w:val="24"/>
        </w:rPr>
      </w:pPr>
      <w:r>
        <w:rPr>
          <w:rFonts w:cstheme="minorHAnsi"/>
          <w:sz w:val="24"/>
          <w:szCs w:val="24"/>
        </w:rPr>
        <w:t xml:space="preserve">Turning to the topic of newspaper publication, Mr. Cromes noted the expense related to those requirements, and asked the Committee whether it might be worthwhile for push for </w:t>
      </w:r>
      <w:r>
        <w:rPr>
          <w:rFonts w:cstheme="minorHAnsi"/>
          <w:sz w:val="24"/>
          <w:szCs w:val="24"/>
        </w:rPr>
        <w:lastRenderedPageBreak/>
        <w:t xml:space="preserve">changes/flexibility in that area. Mr. Wasserman noted that, in the case of publication of delinquent taxpayer lists, the responsibility falls to auditors (and not treasurers). Mr. Futryk stated that Rep. Lipps had a pending bill regarding publication, and that in negotiations on that bill the Newspaper Association had suggested that first publications might be in print/paid, but that subsequent ones could be printed free of cost. Mr. Smarra stated that he would prefer publication be entirely online, and Mr. Welton opined that the publication tool had been effective at generating payment (even with declining print circulation). </w:t>
      </w:r>
      <w:r w:rsidR="00384759">
        <w:rPr>
          <w:rFonts w:cstheme="minorHAnsi"/>
          <w:sz w:val="24"/>
          <w:szCs w:val="24"/>
        </w:rPr>
        <w:t>Mr. Hamilton shared his observation that even local news publications were increasingly publishing online, and that current law limited both options and reach. Mr. Futryk pledged to reach out to Rep. Lipps on his bill and ask about possible changes responsive to this conversation. Mr. Wright noted that public libraries provide internet access, and asked whether that might be a basis for advocating for online publication too. Mr. Futryk noted that improving internet access statewide was a state spending priority, and pledged to follow up.</w:t>
      </w:r>
    </w:p>
    <w:p w14:paraId="561B3BA7" w14:textId="77777777" w:rsidR="00A5609B" w:rsidRDefault="00A5609B" w:rsidP="005E66C0">
      <w:pPr>
        <w:spacing w:line="240" w:lineRule="auto"/>
        <w:contextualSpacing/>
        <w:rPr>
          <w:rFonts w:cstheme="minorHAnsi"/>
          <w:sz w:val="24"/>
          <w:szCs w:val="24"/>
        </w:rPr>
      </w:pPr>
    </w:p>
    <w:p w14:paraId="70CD2B24" w14:textId="6267F1FD" w:rsidR="005E66C0" w:rsidRDefault="00A35221" w:rsidP="005E66C0">
      <w:pPr>
        <w:spacing w:line="240" w:lineRule="auto"/>
        <w:contextualSpacing/>
        <w:rPr>
          <w:rFonts w:cstheme="minorHAnsi"/>
          <w:b/>
          <w:sz w:val="24"/>
          <w:szCs w:val="24"/>
          <w:u w:val="single"/>
        </w:rPr>
      </w:pPr>
      <w:r>
        <w:rPr>
          <w:rFonts w:cstheme="minorHAnsi"/>
          <w:b/>
          <w:sz w:val="24"/>
          <w:szCs w:val="24"/>
          <w:u w:val="single"/>
        </w:rPr>
        <w:t>Old</w:t>
      </w:r>
      <w:r w:rsidR="005E66C0">
        <w:rPr>
          <w:rFonts w:cstheme="minorHAnsi"/>
          <w:b/>
          <w:sz w:val="24"/>
          <w:szCs w:val="24"/>
          <w:u w:val="single"/>
        </w:rPr>
        <w:t xml:space="preserve"> Business:</w:t>
      </w:r>
    </w:p>
    <w:p w14:paraId="025A4DD9" w14:textId="63690DCB" w:rsidR="005E66C0" w:rsidRDefault="00384759" w:rsidP="005E66C0">
      <w:pPr>
        <w:spacing w:line="240" w:lineRule="auto"/>
        <w:contextualSpacing/>
        <w:rPr>
          <w:rFonts w:cstheme="minorHAnsi"/>
          <w:sz w:val="24"/>
          <w:szCs w:val="24"/>
        </w:rPr>
      </w:pPr>
      <w:r>
        <w:rPr>
          <w:rFonts w:cstheme="minorHAnsi"/>
          <w:sz w:val="24"/>
          <w:szCs w:val="24"/>
        </w:rPr>
        <w:t>Ms. Brooks-Sullivan formally introduced Mr. Cade to the Committee as her office’s policy director. Mr. Smarra asked whether members were having difficulty with ARPA lost revenue calculations, and offered to share his calculations/spreadsheet for that purpose. Mr. Cromes reminded the Committee that Mr. Futryk had also provided spreadsheets of that variety in an email prior to the meeting. No further action was taken.</w:t>
      </w:r>
    </w:p>
    <w:p w14:paraId="36BFEA44" w14:textId="77777777" w:rsidR="005E66C0" w:rsidRPr="005E66C0" w:rsidRDefault="005E66C0" w:rsidP="005E66C0">
      <w:pPr>
        <w:spacing w:line="240" w:lineRule="auto"/>
        <w:contextualSpacing/>
        <w:rPr>
          <w:rFonts w:cstheme="minorHAnsi"/>
          <w:sz w:val="24"/>
          <w:szCs w:val="24"/>
        </w:rPr>
      </w:pPr>
    </w:p>
    <w:p w14:paraId="7B8AFE14" w14:textId="4E73FA13" w:rsidR="005E66C0" w:rsidRPr="005E66C0" w:rsidRDefault="005E66C0" w:rsidP="005E66C0">
      <w:pPr>
        <w:spacing w:line="240" w:lineRule="auto"/>
        <w:contextualSpacing/>
        <w:rPr>
          <w:rFonts w:cstheme="minorHAnsi"/>
          <w:sz w:val="24"/>
          <w:szCs w:val="24"/>
        </w:rPr>
      </w:pPr>
      <w:r w:rsidRPr="005E66C0">
        <w:rPr>
          <w:rFonts w:cstheme="minorHAnsi"/>
          <w:sz w:val="24"/>
          <w:szCs w:val="24"/>
        </w:rPr>
        <w:t xml:space="preserve">Mr. </w:t>
      </w:r>
      <w:r w:rsidR="003312E9">
        <w:rPr>
          <w:rFonts w:cstheme="minorHAnsi"/>
          <w:sz w:val="24"/>
          <w:szCs w:val="24"/>
        </w:rPr>
        <w:t xml:space="preserve">Zumbar </w:t>
      </w:r>
      <w:r w:rsidRPr="005E66C0">
        <w:rPr>
          <w:rFonts w:cstheme="minorHAnsi"/>
          <w:sz w:val="24"/>
          <w:szCs w:val="24"/>
        </w:rPr>
        <w:t xml:space="preserve">moved to adjourn. </w:t>
      </w:r>
      <w:r w:rsidR="007A7C7F">
        <w:rPr>
          <w:rFonts w:cstheme="minorHAnsi"/>
          <w:sz w:val="24"/>
          <w:szCs w:val="24"/>
        </w:rPr>
        <w:t>Mr. Welton</w:t>
      </w:r>
      <w:r w:rsidRPr="005E66C0">
        <w:rPr>
          <w:rFonts w:cstheme="minorHAnsi"/>
          <w:sz w:val="24"/>
          <w:szCs w:val="24"/>
        </w:rPr>
        <w:t xml:space="preserve"> 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7F8BE5DB"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Adjourned 11:</w:t>
      </w:r>
      <w:r w:rsidR="007A7C7F">
        <w:rPr>
          <w:rFonts w:cstheme="minorHAnsi"/>
          <w:b/>
          <w:bCs/>
          <w:sz w:val="24"/>
          <w:szCs w:val="24"/>
        </w:rPr>
        <w:t xml:space="preserve">25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77777777" w:rsidR="005E66C0" w:rsidRDefault="005E66C0" w:rsidP="005E66C0">
      <w:pPr>
        <w:spacing w:line="240" w:lineRule="auto"/>
        <w:contextualSpacing/>
        <w:rPr>
          <w:rFonts w:cstheme="minorHAnsi"/>
          <w:sz w:val="24"/>
          <w:szCs w:val="24"/>
        </w:rPr>
      </w:pPr>
      <w:r>
        <w:rPr>
          <w:rFonts w:cstheme="minorHAnsi"/>
          <w:sz w:val="24"/>
          <w:szCs w:val="24"/>
        </w:rPr>
        <w:t>Brad Cromes, Portage Co. Treasurer</w:t>
      </w:r>
    </w:p>
    <w:p w14:paraId="41717104" w14:textId="77777777" w:rsidR="005E66C0" w:rsidRPr="00885B06" w:rsidRDefault="005E66C0" w:rsidP="005E66C0">
      <w:pPr>
        <w:spacing w:line="240" w:lineRule="auto"/>
        <w:contextualSpacing/>
        <w:rPr>
          <w:rFonts w:cstheme="minorHAnsi"/>
          <w:sz w:val="24"/>
          <w:szCs w:val="24"/>
        </w:rPr>
      </w:pPr>
      <w:r>
        <w:rPr>
          <w:rFonts w:cstheme="minorHAnsi"/>
          <w:sz w:val="24"/>
          <w:szCs w:val="24"/>
        </w:rPr>
        <w:t>CTAO Secretary</w:t>
      </w:r>
    </w:p>
    <w:p w14:paraId="32F792C3" w14:textId="77777777" w:rsidR="005E66C0" w:rsidRDefault="005E66C0"/>
    <w:sectPr w:rsidR="005E66C0"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A694E"/>
    <w:rsid w:val="000B6C90"/>
    <w:rsid w:val="0010215A"/>
    <w:rsid w:val="00151A93"/>
    <w:rsid w:val="00305C85"/>
    <w:rsid w:val="003312E9"/>
    <w:rsid w:val="00384759"/>
    <w:rsid w:val="004439BF"/>
    <w:rsid w:val="005E66C0"/>
    <w:rsid w:val="0065195C"/>
    <w:rsid w:val="007A7C7F"/>
    <w:rsid w:val="00827B04"/>
    <w:rsid w:val="0093125E"/>
    <w:rsid w:val="009C7A28"/>
    <w:rsid w:val="009D2815"/>
    <w:rsid w:val="00A35221"/>
    <w:rsid w:val="00A5609B"/>
    <w:rsid w:val="00A56463"/>
    <w:rsid w:val="00A90EE7"/>
    <w:rsid w:val="00C52CB6"/>
    <w:rsid w:val="00E20623"/>
    <w:rsid w:val="00F56A93"/>
    <w:rsid w:val="00FC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dcterms:created xsi:type="dcterms:W3CDTF">2021-09-15T20:06:00Z</dcterms:created>
  <dcterms:modified xsi:type="dcterms:W3CDTF">2021-09-15T20:06:00Z</dcterms:modified>
</cp:coreProperties>
</file>