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5F17E6FA"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July 13</w:t>
      </w:r>
      <w:r w:rsidRPr="00885B06">
        <w:rPr>
          <w:rFonts w:cstheme="minorHAnsi"/>
          <w:bCs/>
        </w:rPr>
        <w:t>, 2021</w:t>
      </w:r>
    </w:p>
    <w:p w14:paraId="72B38C9D" w14:textId="77777777" w:rsidR="005E66C0" w:rsidRPr="00885B06" w:rsidRDefault="005E66C0" w:rsidP="005E66C0">
      <w:pPr>
        <w:pStyle w:val="NoSpacing"/>
        <w:jc w:val="center"/>
        <w:rPr>
          <w:rFonts w:cstheme="minorHAnsi"/>
          <w:bCs/>
        </w:rPr>
      </w:pPr>
      <w:r w:rsidRPr="00885B06">
        <w:rPr>
          <w:rFonts w:cstheme="minorHAnsi"/>
          <w:bCs/>
        </w:rPr>
        <w:t>Time &amp; Location: 10:30 A.M via GoToMeeting Video Conference</w:t>
      </w:r>
    </w:p>
    <w:p w14:paraId="6D266389" w14:textId="77777777" w:rsidR="005E66C0" w:rsidRPr="00885B06" w:rsidRDefault="005E66C0" w:rsidP="005E66C0">
      <w:pPr>
        <w:spacing w:line="240" w:lineRule="auto"/>
        <w:contextualSpacing/>
        <w:rPr>
          <w:rFonts w:cstheme="minorHAnsi"/>
          <w:sz w:val="24"/>
          <w:szCs w:val="24"/>
        </w:rPr>
      </w:pPr>
    </w:p>
    <w:p w14:paraId="74C56C63" w14:textId="4EF353E1"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Order</w:t>
      </w:r>
      <w:r w:rsidRPr="00885B06">
        <w:rPr>
          <w:rFonts w:cstheme="minorHAnsi"/>
          <w:sz w:val="24"/>
          <w:szCs w:val="24"/>
        </w:rPr>
        <w:t>: 10:3</w:t>
      </w:r>
      <w:r>
        <w:rPr>
          <w:rFonts w:cstheme="minorHAnsi"/>
          <w:sz w:val="24"/>
          <w:szCs w:val="24"/>
        </w:rPr>
        <w:t>2</w:t>
      </w:r>
      <w:r w:rsidRPr="00885B06">
        <w:rPr>
          <w:rFonts w:cstheme="minorHAnsi"/>
          <w:sz w:val="24"/>
          <w:szCs w:val="24"/>
        </w:rPr>
        <w:t xml:space="preserve"> a.m. by </w:t>
      </w:r>
      <w:r>
        <w:rPr>
          <w:rFonts w:cstheme="minorHAnsi"/>
          <w:sz w:val="24"/>
          <w:szCs w:val="24"/>
        </w:rPr>
        <w:t>President Sargent</w:t>
      </w:r>
      <w:r w:rsidRPr="00885B06">
        <w:rPr>
          <w:rFonts w:cstheme="minorHAnsi"/>
          <w:sz w:val="24"/>
          <w:szCs w:val="24"/>
        </w:rPr>
        <w:t xml:space="preserve">  </w:t>
      </w:r>
    </w:p>
    <w:p w14:paraId="54DC0847" w14:textId="77777777" w:rsidR="005E66C0" w:rsidRPr="00885B06" w:rsidRDefault="005E66C0" w:rsidP="005E66C0">
      <w:pPr>
        <w:spacing w:line="240" w:lineRule="auto"/>
        <w:contextualSpacing/>
        <w:rPr>
          <w:rFonts w:cstheme="minorHAnsi"/>
          <w:sz w:val="24"/>
          <w:szCs w:val="24"/>
        </w:rPr>
      </w:pPr>
    </w:p>
    <w:p w14:paraId="18365E71" w14:textId="7FFC4C50" w:rsidR="005E66C0" w:rsidRDefault="005E66C0" w:rsidP="005E66C0">
      <w:pPr>
        <w:spacing w:line="240" w:lineRule="auto"/>
        <w:contextualSpacing/>
        <w:rPr>
          <w:rFonts w:cstheme="minorHAnsi"/>
          <w:sz w:val="24"/>
          <w:szCs w:val="24"/>
        </w:rPr>
      </w:pPr>
      <w:r w:rsidRPr="00C90753">
        <w:rPr>
          <w:rFonts w:cstheme="minorHAnsi"/>
          <w:b/>
          <w:bCs/>
          <w:sz w:val="24"/>
          <w:szCs w:val="24"/>
          <w:u w:val="single"/>
        </w:rPr>
        <w:t>Attendance</w:t>
      </w:r>
      <w:r w:rsidRPr="00C90753">
        <w:rPr>
          <w:rFonts w:cstheme="minorHAnsi"/>
          <w:sz w:val="24"/>
          <w:szCs w:val="24"/>
        </w:rPr>
        <w:t>:</w:t>
      </w:r>
      <w:r>
        <w:rPr>
          <w:rFonts w:cstheme="minorHAnsi"/>
          <w:sz w:val="24"/>
          <w:szCs w:val="24"/>
        </w:rPr>
        <w:t xml:space="preserve"> Diane Sargent, Hocking County, President; Dan </w:t>
      </w:r>
      <w:proofErr w:type="spellStart"/>
      <w:r>
        <w:rPr>
          <w:rFonts w:cstheme="minorHAnsi"/>
          <w:sz w:val="24"/>
          <w:szCs w:val="24"/>
        </w:rPr>
        <w:t>Talarek</w:t>
      </w:r>
      <w:proofErr w:type="spellEnd"/>
      <w:r>
        <w:rPr>
          <w:rFonts w:cstheme="minorHAnsi"/>
          <w:sz w:val="24"/>
          <w:szCs w:val="24"/>
        </w:rPr>
        <w:t xml:space="preserve">, Lorain County, Legislative Committee Co-Chair; Barney Wright, Warren County, Legislative Committee Co-Chair; Ric Wasserman, Athens County; Nancy Nix, Butler County; Vickie Myers, Defiance County; James Reese, Franklin County; Denise </w:t>
      </w:r>
      <w:proofErr w:type="spellStart"/>
      <w:r>
        <w:rPr>
          <w:rFonts w:cstheme="minorHAnsi"/>
          <w:sz w:val="24"/>
          <w:szCs w:val="24"/>
        </w:rPr>
        <w:t>Althauser</w:t>
      </w:r>
      <w:proofErr w:type="spellEnd"/>
      <w:r>
        <w:rPr>
          <w:rFonts w:cstheme="minorHAnsi"/>
          <w:sz w:val="24"/>
          <w:szCs w:val="24"/>
        </w:rPr>
        <w:t xml:space="preserve">, Hardin County; Lindsay Webb, Lucas County; Dave Wolters, Mercer County; Ellery </w:t>
      </w:r>
      <w:proofErr w:type="spellStart"/>
      <w:r>
        <w:rPr>
          <w:rFonts w:cstheme="minorHAnsi"/>
          <w:sz w:val="24"/>
          <w:szCs w:val="24"/>
        </w:rPr>
        <w:t>Elick</w:t>
      </w:r>
      <w:proofErr w:type="spellEnd"/>
      <w:r>
        <w:rPr>
          <w:rFonts w:cstheme="minorHAnsi"/>
          <w:sz w:val="24"/>
          <w:szCs w:val="24"/>
        </w:rPr>
        <w:t xml:space="preserve">, Pickaway County; Bart Hamilton, Richland County; Mike </w:t>
      </w:r>
      <w:proofErr w:type="spellStart"/>
      <w:r>
        <w:rPr>
          <w:rFonts w:cstheme="minorHAnsi"/>
          <w:sz w:val="24"/>
          <w:szCs w:val="24"/>
        </w:rPr>
        <w:t>Migden</w:t>
      </w:r>
      <w:proofErr w:type="spellEnd"/>
      <w:r>
        <w:rPr>
          <w:rFonts w:cstheme="minorHAnsi"/>
          <w:sz w:val="24"/>
          <w:szCs w:val="24"/>
        </w:rPr>
        <w:t xml:space="preserve">, Summit County; Joe </w:t>
      </w:r>
      <w:proofErr w:type="spellStart"/>
      <w:r>
        <w:rPr>
          <w:rFonts w:cstheme="minorHAnsi"/>
          <w:sz w:val="24"/>
          <w:szCs w:val="24"/>
        </w:rPr>
        <w:t>Fantozzi</w:t>
      </w:r>
      <w:proofErr w:type="spellEnd"/>
      <w:r>
        <w:rPr>
          <w:rFonts w:cstheme="minorHAnsi"/>
          <w:sz w:val="24"/>
          <w:szCs w:val="24"/>
        </w:rPr>
        <w:t xml:space="preserve">, Summit County; Alex </w:t>
      </w:r>
      <w:proofErr w:type="spellStart"/>
      <w:r>
        <w:rPr>
          <w:rFonts w:cstheme="minorHAnsi"/>
          <w:sz w:val="24"/>
          <w:szCs w:val="24"/>
        </w:rPr>
        <w:t>Zumbar</w:t>
      </w:r>
      <w:proofErr w:type="spellEnd"/>
      <w:r>
        <w:rPr>
          <w:rFonts w:cstheme="minorHAnsi"/>
          <w:sz w:val="24"/>
          <w:szCs w:val="24"/>
        </w:rPr>
        <w:t xml:space="preserve">, Stark County; Sam </w:t>
      </w:r>
      <w:proofErr w:type="spellStart"/>
      <w:r>
        <w:rPr>
          <w:rFonts w:cstheme="minorHAnsi"/>
          <w:sz w:val="24"/>
          <w:szCs w:val="24"/>
        </w:rPr>
        <w:t>Lamancusa</w:t>
      </w:r>
      <w:proofErr w:type="spellEnd"/>
      <w:r>
        <w:rPr>
          <w:rFonts w:cstheme="minorHAnsi"/>
          <w:sz w:val="24"/>
          <w:szCs w:val="24"/>
        </w:rPr>
        <w:t xml:space="preserve">, Trumbull County; Kevin </w:t>
      </w:r>
      <w:proofErr w:type="spellStart"/>
      <w:r>
        <w:rPr>
          <w:rFonts w:cstheme="minorHAnsi"/>
          <w:sz w:val="24"/>
          <w:szCs w:val="24"/>
        </w:rPr>
        <w:t>Futryk</w:t>
      </w:r>
      <w:proofErr w:type="spellEnd"/>
      <w:r>
        <w:rPr>
          <w:rFonts w:cstheme="minorHAnsi"/>
          <w:sz w:val="24"/>
          <w:szCs w:val="24"/>
        </w:rPr>
        <w:t>, CTAO Executive Director; Sheila Fox, Association Manager; and</w:t>
      </w:r>
      <w:r w:rsidRPr="00C90753">
        <w:rPr>
          <w:rFonts w:cstheme="minorHAnsi"/>
          <w:sz w:val="24"/>
          <w:szCs w:val="24"/>
        </w:rPr>
        <w:t xml:space="preserve"> </w:t>
      </w:r>
      <w:r>
        <w:rPr>
          <w:rFonts w:cstheme="minorHAnsi"/>
          <w:sz w:val="24"/>
          <w:szCs w:val="24"/>
        </w:rPr>
        <w:t>Julia Wynn, Government Advantage Group.</w:t>
      </w:r>
    </w:p>
    <w:p w14:paraId="78D1D5EF" w14:textId="77777777" w:rsidR="005E66C0" w:rsidRDefault="005E66C0"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E8BB45F" w14:textId="3A235645" w:rsidR="005E66C0" w:rsidRDefault="005E66C0" w:rsidP="005E66C0">
      <w:pPr>
        <w:spacing w:line="240" w:lineRule="auto"/>
        <w:contextualSpacing/>
        <w:rPr>
          <w:rFonts w:cstheme="minorHAnsi"/>
          <w:bCs/>
          <w:sz w:val="24"/>
          <w:szCs w:val="24"/>
        </w:rPr>
      </w:pPr>
      <w:bookmarkStart w:id="0" w:name="_Hlk63767433"/>
      <w:r>
        <w:rPr>
          <w:rFonts w:cstheme="minorHAnsi"/>
          <w:bCs/>
          <w:sz w:val="24"/>
          <w:szCs w:val="24"/>
        </w:rPr>
        <w:t xml:space="preserve">President Sargent asked for a motion to approve the minutes of the Committee’s June 8th, 2021 meeting. </w:t>
      </w:r>
      <w:bookmarkEnd w:id="0"/>
      <w:r>
        <w:rPr>
          <w:rFonts w:cstheme="minorHAnsi"/>
          <w:bCs/>
          <w:sz w:val="24"/>
          <w:szCs w:val="24"/>
        </w:rPr>
        <w:t xml:space="preserve">Ellery </w:t>
      </w:r>
      <w:proofErr w:type="spellStart"/>
      <w:r>
        <w:rPr>
          <w:rFonts w:cstheme="minorHAnsi"/>
          <w:bCs/>
          <w:sz w:val="24"/>
          <w:szCs w:val="24"/>
        </w:rPr>
        <w:t>Elick</w:t>
      </w:r>
      <w:proofErr w:type="spellEnd"/>
      <w:r>
        <w:rPr>
          <w:rFonts w:cstheme="minorHAnsi"/>
          <w:bCs/>
          <w:sz w:val="24"/>
          <w:szCs w:val="24"/>
        </w:rPr>
        <w:t xml:space="preserve"> made the motion. Alex </w:t>
      </w:r>
      <w:proofErr w:type="spellStart"/>
      <w:r>
        <w:rPr>
          <w:rFonts w:cstheme="minorHAnsi"/>
          <w:bCs/>
          <w:sz w:val="24"/>
          <w:szCs w:val="24"/>
        </w:rPr>
        <w:t>Zumbar</w:t>
      </w:r>
      <w:proofErr w:type="spellEnd"/>
      <w:r>
        <w:rPr>
          <w:rFonts w:cstheme="minorHAnsi"/>
          <w:bCs/>
          <w:sz w:val="24"/>
          <w:szCs w:val="24"/>
        </w:rPr>
        <w:t xml:space="preserve"> seconded.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B622FF" w14:textId="5E4DEC9C" w:rsidR="005E66C0" w:rsidRPr="005E66C0" w:rsidRDefault="005E66C0" w:rsidP="005E66C0">
      <w:pPr>
        <w:spacing w:line="240" w:lineRule="auto"/>
        <w:rPr>
          <w:rFonts w:cstheme="minorHAnsi"/>
          <w:b/>
          <w:sz w:val="24"/>
          <w:szCs w:val="24"/>
          <w:u w:val="single"/>
        </w:rPr>
      </w:pPr>
      <w:r>
        <w:rPr>
          <w:rFonts w:cstheme="minorHAnsi"/>
          <w:sz w:val="24"/>
          <w:szCs w:val="24"/>
        </w:rPr>
        <w:t xml:space="preserve">Chairman </w:t>
      </w:r>
      <w:proofErr w:type="spellStart"/>
      <w:r>
        <w:rPr>
          <w:rFonts w:cstheme="minorHAnsi"/>
          <w:sz w:val="24"/>
          <w:szCs w:val="24"/>
        </w:rPr>
        <w:t>Talarek</w:t>
      </w:r>
      <w:proofErr w:type="spellEnd"/>
      <w:r>
        <w:rPr>
          <w:rFonts w:cstheme="minorHAnsi"/>
          <w:sz w:val="24"/>
          <w:szCs w:val="24"/>
        </w:rPr>
        <w:t xml:space="preserve"> announced that he heard the CAAO has voted to oppose HB 326. President Sargent and Mr. </w:t>
      </w:r>
      <w:proofErr w:type="spellStart"/>
      <w:r>
        <w:rPr>
          <w:rFonts w:cstheme="minorHAnsi"/>
          <w:sz w:val="24"/>
          <w:szCs w:val="24"/>
        </w:rPr>
        <w:t>Elick</w:t>
      </w:r>
      <w:proofErr w:type="spellEnd"/>
      <w:r>
        <w:rPr>
          <w:rFonts w:cstheme="minorHAnsi"/>
          <w:sz w:val="24"/>
          <w:szCs w:val="24"/>
        </w:rPr>
        <w:t xml:space="preserve"> said they talked with their state representatives and all said they would oppose. </w:t>
      </w:r>
    </w:p>
    <w:p w14:paraId="7C64D670" w14:textId="7F29B29D" w:rsidR="005E66C0" w:rsidRDefault="005E66C0" w:rsidP="005E66C0">
      <w:pPr>
        <w:spacing w:line="240" w:lineRule="auto"/>
        <w:contextualSpacing/>
        <w:rPr>
          <w:rFonts w:cstheme="minorHAnsi"/>
          <w:sz w:val="24"/>
          <w:szCs w:val="24"/>
        </w:rPr>
      </w:pPr>
      <w:r>
        <w:rPr>
          <w:rFonts w:cstheme="minorHAnsi"/>
          <w:sz w:val="24"/>
          <w:szCs w:val="24"/>
        </w:rPr>
        <w:t xml:space="preserve"> </w:t>
      </w:r>
    </w:p>
    <w:p w14:paraId="43838BE9" w14:textId="77777777" w:rsidR="005E66C0" w:rsidRDefault="005E66C0" w:rsidP="005E66C0">
      <w:pPr>
        <w:spacing w:line="240" w:lineRule="auto"/>
        <w:contextualSpacing/>
        <w:rPr>
          <w:rFonts w:cstheme="minorHAnsi"/>
          <w:sz w:val="24"/>
          <w:szCs w:val="24"/>
        </w:rPr>
      </w:pPr>
      <w:r>
        <w:rPr>
          <w:rFonts w:cstheme="minorHAnsi"/>
          <w:sz w:val="24"/>
          <w:szCs w:val="24"/>
        </w:rPr>
        <w:t xml:space="preserve">Kevin </w:t>
      </w:r>
      <w:proofErr w:type="spellStart"/>
      <w:r>
        <w:rPr>
          <w:rFonts w:cstheme="minorHAnsi"/>
          <w:sz w:val="24"/>
          <w:szCs w:val="24"/>
        </w:rPr>
        <w:t>Futryk</w:t>
      </w:r>
      <w:proofErr w:type="spellEnd"/>
      <w:r>
        <w:rPr>
          <w:rFonts w:cstheme="minorHAnsi"/>
          <w:sz w:val="24"/>
          <w:szCs w:val="24"/>
        </w:rPr>
        <w:t xml:space="preserve"> and Julia Wynn offered updates on the legislation CTAO is monitoring as follows:</w:t>
      </w:r>
    </w:p>
    <w:p w14:paraId="289B41FD" w14:textId="77777777" w:rsidR="005E66C0" w:rsidRDefault="005E66C0" w:rsidP="005E66C0">
      <w:pPr>
        <w:spacing w:line="240" w:lineRule="auto"/>
        <w:contextualSpacing/>
        <w:rPr>
          <w:rFonts w:cstheme="minorHAnsi"/>
          <w:sz w:val="24"/>
          <w:szCs w:val="24"/>
        </w:rPr>
      </w:pPr>
    </w:p>
    <w:p w14:paraId="673F404E" w14:textId="057C0B34" w:rsidR="005E66C0" w:rsidRDefault="005E66C0" w:rsidP="005E66C0">
      <w:pPr>
        <w:spacing w:line="240" w:lineRule="auto"/>
        <w:contextualSpacing/>
        <w:rPr>
          <w:rFonts w:cstheme="minorHAnsi"/>
          <w:sz w:val="24"/>
          <w:szCs w:val="24"/>
        </w:rPr>
      </w:pPr>
      <w:r w:rsidRPr="005E123A">
        <w:rPr>
          <w:rFonts w:cstheme="minorHAnsi"/>
          <w:b/>
          <w:sz w:val="24"/>
          <w:szCs w:val="24"/>
        </w:rPr>
        <w:t>HB 110</w:t>
      </w:r>
      <w:r>
        <w:rPr>
          <w:rFonts w:cstheme="minorHAnsi"/>
          <w:sz w:val="24"/>
          <w:szCs w:val="24"/>
        </w:rPr>
        <w:t xml:space="preserve"> – Ms. Wynn noted that the budget bill passed both chambers June 28</w:t>
      </w:r>
      <w:r w:rsidRPr="005E66C0">
        <w:rPr>
          <w:rFonts w:cstheme="minorHAnsi"/>
          <w:sz w:val="24"/>
          <w:szCs w:val="24"/>
          <w:vertAlign w:val="superscript"/>
        </w:rPr>
        <w:t>th</w:t>
      </w:r>
      <w:r>
        <w:rPr>
          <w:rFonts w:cstheme="minorHAnsi"/>
          <w:sz w:val="24"/>
          <w:szCs w:val="24"/>
        </w:rPr>
        <w:t xml:space="preserve"> and was signed into law by the Governor early in the morning on July 1</w:t>
      </w:r>
      <w:r w:rsidRPr="005E66C0">
        <w:rPr>
          <w:rFonts w:cstheme="minorHAnsi"/>
          <w:sz w:val="24"/>
          <w:szCs w:val="24"/>
          <w:vertAlign w:val="superscript"/>
        </w:rPr>
        <w:t>st</w:t>
      </w:r>
      <w:r>
        <w:rPr>
          <w:rFonts w:cstheme="minorHAnsi"/>
          <w:sz w:val="24"/>
          <w:szCs w:val="24"/>
        </w:rPr>
        <w:t xml:space="preserve">. She shared highlights from the final bill, including the elimination of the Tax Expenditure Review Committee, the formation of a study committee on how to value federally subsidized rental housing, $250 million for brownfield remediation and $150 million for demolition and site revitalization. </w:t>
      </w:r>
    </w:p>
    <w:p w14:paraId="0092CF6D" w14:textId="77777777" w:rsidR="005E66C0" w:rsidRDefault="005E66C0" w:rsidP="005E66C0">
      <w:pPr>
        <w:spacing w:line="240" w:lineRule="auto"/>
        <w:contextualSpacing/>
        <w:rPr>
          <w:rFonts w:cstheme="minorHAnsi"/>
          <w:sz w:val="24"/>
          <w:szCs w:val="24"/>
        </w:rPr>
      </w:pPr>
    </w:p>
    <w:p w14:paraId="54C29B22" w14:textId="77777777" w:rsidR="005E66C0" w:rsidRDefault="005E66C0" w:rsidP="005E66C0">
      <w:pPr>
        <w:spacing w:line="240" w:lineRule="auto"/>
        <w:contextualSpacing/>
        <w:rPr>
          <w:rFonts w:cstheme="minorHAnsi"/>
          <w:sz w:val="24"/>
          <w:szCs w:val="24"/>
        </w:rPr>
      </w:pPr>
      <w:r w:rsidRPr="005E123A">
        <w:rPr>
          <w:rFonts w:cstheme="minorHAnsi"/>
          <w:b/>
          <w:sz w:val="24"/>
          <w:szCs w:val="24"/>
        </w:rPr>
        <w:t>HB 133</w:t>
      </w:r>
      <w:r>
        <w:rPr>
          <w:rFonts w:cstheme="minorHAnsi"/>
          <w:sz w:val="24"/>
          <w:szCs w:val="24"/>
        </w:rPr>
        <w:t xml:space="preserve"> (Property tax valuation complaints): Signed June 2</w:t>
      </w:r>
      <w:r w:rsidRPr="005E123A">
        <w:rPr>
          <w:rFonts w:cstheme="minorHAnsi"/>
          <w:sz w:val="24"/>
          <w:szCs w:val="24"/>
          <w:vertAlign w:val="superscript"/>
        </w:rPr>
        <w:t>nd</w:t>
      </w:r>
      <w:r>
        <w:rPr>
          <w:rFonts w:cstheme="minorHAnsi"/>
          <w:sz w:val="24"/>
          <w:szCs w:val="24"/>
        </w:rPr>
        <w:t xml:space="preserve"> and will be effective August 30</w:t>
      </w:r>
      <w:r w:rsidRPr="005E123A">
        <w:rPr>
          <w:rFonts w:cstheme="minorHAnsi"/>
          <w:sz w:val="24"/>
          <w:szCs w:val="24"/>
          <w:vertAlign w:val="superscript"/>
        </w:rPr>
        <w:t>th</w:t>
      </w:r>
      <w:r>
        <w:rPr>
          <w:rFonts w:cstheme="minorHAnsi"/>
          <w:sz w:val="24"/>
          <w:szCs w:val="24"/>
        </w:rPr>
        <w:t xml:space="preserve">. </w:t>
      </w:r>
    </w:p>
    <w:p w14:paraId="48C64802" w14:textId="77777777" w:rsidR="005E66C0" w:rsidRDefault="005E66C0" w:rsidP="005E66C0">
      <w:pPr>
        <w:spacing w:line="240" w:lineRule="auto"/>
        <w:contextualSpacing/>
        <w:rPr>
          <w:rFonts w:cstheme="minorHAnsi"/>
          <w:sz w:val="24"/>
          <w:szCs w:val="24"/>
        </w:rPr>
      </w:pPr>
    </w:p>
    <w:p w14:paraId="79C55AB3" w14:textId="2E607792" w:rsidR="005E66C0" w:rsidRDefault="005E66C0" w:rsidP="005E66C0">
      <w:pPr>
        <w:spacing w:line="240" w:lineRule="auto"/>
        <w:contextualSpacing/>
        <w:rPr>
          <w:rFonts w:cstheme="minorHAnsi"/>
          <w:sz w:val="24"/>
          <w:szCs w:val="24"/>
        </w:rPr>
      </w:pPr>
      <w:r w:rsidRPr="005E123A">
        <w:rPr>
          <w:rFonts w:cstheme="minorHAnsi"/>
          <w:b/>
          <w:sz w:val="24"/>
          <w:szCs w:val="24"/>
        </w:rPr>
        <w:t>HB 155</w:t>
      </w:r>
      <w:r>
        <w:rPr>
          <w:rFonts w:cstheme="minorHAnsi"/>
          <w:sz w:val="24"/>
          <w:szCs w:val="24"/>
        </w:rPr>
        <w:t xml:space="preserve"> (Land bank reform): Mr. </w:t>
      </w:r>
      <w:proofErr w:type="spellStart"/>
      <w:r>
        <w:rPr>
          <w:rFonts w:cstheme="minorHAnsi"/>
          <w:sz w:val="24"/>
          <w:szCs w:val="24"/>
        </w:rPr>
        <w:t>Futryk</w:t>
      </w:r>
      <w:proofErr w:type="spellEnd"/>
      <w:r>
        <w:rPr>
          <w:rFonts w:cstheme="minorHAnsi"/>
          <w:sz w:val="24"/>
          <w:szCs w:val="24"/>
        </w:rPr>
        <w:t xml:space="preserve"> noted the Chair is using this bill as a vehicle for land bank reform, including questioning the role of the county treasurer on the land bank committee. Mr. </w:t>
      </w:r>
      <w:proofErr w:type="spellStart"/>
      <w:r>
        <w:rPr>
          <w:rFonts w:cstheme="minorHAnsi"/>
          <w:sz w:val="24"/>
          <w:szCs w:val="24"/>
        </w:rPr>
        <w:t>Zumbar</w:t>
      </w:r>
      <w:proofErr w:type="spellEnd"/>
      <w:r>
        <w:rPr>
          <w:rFonts w:cstheme="minorHAnsi"/>
          <w:sz w:val="24"/>
          <w:szCs w:val="24"/>
        </w:rPr>
        <w:t xml:space="preserve"> said the AG has affirmed a county treasurer can serve on a land bank. </w:t>
      </w:r>
    </w:p>
    <w:p w14:paraId="23358D66" w14:textId="17C71270" w:rsidR="005E66C0" w:rsidRDefault="005E66C0" w:rsidP="005E66C0">
      <w:pPr>
        <w:spacing w:line="240" w:lineRule="auto"/>
        <w:contextualSpacing/>
        <w:rPr>
          <w:rFonts w:cstheme="minorHAnsi"/>
          <w:sz w:val="24"/>
          <w:szCs w:val="24"/>
        </w:rPr>
      </w:pPr>
      <w:r>
        <w:rPr>
          <w:rFonts w:cstheme="minorHAnsi"/>
          <w:sz w:val="24"/>
          <w:szCs w:val="24"/>
        </w:rPr>
        <w:t xml:space="preserve">Ms. Wynn noted the land bank association representatives who testified at the last committee hearing affirmed that courts have declared the supposed conflict of interest county treasurers have serving on land banks is not problematic given their roles are defined in statute. Mr. </w:t>
      </w:r>
      <w:proofErr w:type="spellStart"/>
      <w:r>
        <w:rPr>
          <w:rFonts w:cstheme="minorHAnsi"/>
          <w:sz w:val="24"/>
          <w:szCs w:val="24"/>
        </w:rPr>
        <w:lastRenderedPageBreak/>
        <w:t>Futryk</w:t>
      </w:r>
      <w:proofErr w:type="spellEnd"/>
      <w:r>
        <w:rPr>
          <w:rFonts w:cstheme="minorHAnsi"/>
          <w:sz w:val="24"/>
          <w:szCs w:val="24"/>
        </w:rPr>
        <w:t xml:space="preserve"> noted the sponsor has requested there be no more hearings on the bill to avoid it becoming a vehicle for reform. </w:t>
      </w:r>
    </w:p>
    <w:p w14:paraId="40EBBB9A" w14:textId="77777777" w:rsidR="005E66C0" w:rsidRDefault="005E66C0" w:rsidP="005E66C0">
      <w:pPr>
        <w:spacing w:line="240" w:lineRule="auto"/>
        <w:contextualSpacing/>
        <w:rPr>
          <w:rFonts w:cstheme="minorHAnsi"/>
          <w:sz w:val="24"/>
          <w:szCs w:val="24"/>
        </w:rPr>
      </w:pPr>
    </w:p>
    <w:p w14:paraId="6E96D9B3" w14:textId="77777777" w:rsidR="005E66C0" w:rsidRDefault="005E66C0" w:rsidP="005E66C0">
      <w:pPr>
        <w:spacing w:line="240" w:lineRule="auto"/>
        <w:contextualSpacing/>
        <w:rPr>
          <w:rFonts w:cstheme="minorHAnsi"/>
          <w:sz w:val="24"/>
          <w:szCs w:val="24"/>
        </w:rPr>
      </w:pPr>
      <w:r>
        <w:rPr>
          <w:rFonts w:cstheme="minorHAnsi"/>
          <w:b/>
          <w:sz w:val="24"/>
          <w:szCs w:val="24"/>
        </w:rPr>
        <w:t xml:space="preserve">HB 255 </w:t>
      </w:r>
      <w:r>
        <w:rPr>
          <w:rFonts w:cstheme="minorHAnsi"/>
          <w:sz w:val="24"/>
          <w:szCs w:val="24"/>
        </w:rPr>
        <w:t>(second publication of delinquent property online)</w:t>
      </w:r>
      <w:r>
        <w:rPr>
          <w:rFonts w:cstheme="minorHAnsi"/>
          <w:b/>
          <w:sz w:val="24"/>
          <w:szCs w:val="24"/>
        </w:rPr>
        <w:t xml:space="preserve">: </w:t>
      </w: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reported that the bill was voted out of committee June 15</w:t>
      </w:r>
      <w:r w:rsidRPr="005E66C0">
        <w:rPr>
          <w:rFonts w:cstheme="minorHAnsi"/>
          <w:sz w:val="24"/>
          <w:szCs w:val="24"/>
          <w:vertAlign w:val="superscript"/>
        </w:rPr>
        <w:t>th</w:t>
      </w:r>
      <w:r>
        <w:rPr>
          <w:rFonts w:cstheme="minorHAnsi"/>
          <w:sz w:val="24"/>
          <w:szCs w:val="24"/>
        </w:rPr>
        <w:t xml:space="preserve"> without any additional amendments. </w:t>
      </w:r>
    </w:p>
    <w:p w14:paraId="7AEC581B" w14:textId="77777777" w:rsidR="005E66C0" w:rsidRDefault="005E66C0" w:rsidP="005E66C0">
      <w:pPr>
        <w:spacing w:line="240" w:lineRule="auto"/>
        <w:contextualSpacing/>
        <w:rPr>
          <w:rFonts w:cstheme="minorHAnsi"/>
          <w:sz w:val="24"/>
          <w:szCs w:val="24"/>
        </w:rPr>
      </w:pPr>
    </w:p>
    <w:p w14:paraId="587E4C02" w14:textId="08F0086B" w:rsidR="005E66C0" w:rsidRPr="005E66C0" w:rsidRDefault="005E66C0" w:rsidP="005E66C0">
      <w:pPr>
        <w:spacing w:line="240" w:lineRule="auto"/>
        <w:contextualSpacing/>
        <w:rPr>
          <w:rFonts w:ascii="Calibri" w:hAnsi="Calibri" w:cstheme="minorHAnsi"/>
          <w:sz w:val="24"/>
          <w:szCs w:val="24"/>
        </w:rPr>
      </w:pPr>
      <w:r>
        <w:rPr>
          <w:rFonts w:cstheme="minorHAnsi"/>
          <w:b/>
          <w:sz w:val="24"/>
          <w:szCs w:val="24"/>
        </w:rPr>
        <w:t xml:space="preserve">HB 326 </w:t>
      </w:r>
      <w:r>
        <w:rPr>
          <w:rFonts w:cstheme="minorHAnsi"/>
          <w:sz w:val="24"/>
          <w:szCs w:val="24"/>
        </w:rPr>
        <w:t xml:space="preserve">(county treasurer term change): Mr. </w:t>
      </w:r>
      <w:proofErr w:type="spellStart"/>
      <w:r>
        <w:rPr>
          <w:rFonts w:cstheme="minorHAnsi"/>
          <w:sz w:val="24"/>
          <w:szCs w:val="24"/>
        </w:rPr>
        <w:t>Futryk</w:t>
      </w:r>
      <w:proofErr w:type="spellEnd"/>
      <w:r>
        <w:rPr>
          <w:rFonts w:cstheme="minorHAnsi"/>
          <w:sz w:val="24"/>
          <w:szCs w:val="24"/>
        </w:rPr>
        <w:t xml:space="preserve"> affirmed that the CAAO voted last week to </w:t>
      </w:r>
      <w:r w:rsidRPr="005E66C0">
        <w:rPr>
          <w:rFonts w:ascii="Calibri" w:hAnsi="Calibri" w:cstheme="minorHAnsi"/>
          <w:sz w:val="24"/>
          <w:szCs w:val="24"/>
        </w:rPr>
        <w:t xml:space="preserve">oppose. We had conversations with CCAO about it as well and their subcommittee will take a position at the August meeting. The </w:t>
      </w:r>
      <w:r>
        <w:rPr>
          <w:rFonts w:ascii="Calibri" w:hAnsi="Calibri" w:cstheme="minorHAnsi"/>
          <w:sz w:val="24"/>
          <w:szCs w:val="24"/>
        </w:rPr>
        <w:t xml:space="preserve">CCAO </w:t>
      </w:r>
      <w:r w:rsidRPr="005E66C0">
        <w:rPr>
          <w:rFonts w:ascii="Calibri" w:hAnsi="Calibri" w:cstheme="minorHAnsi"/>
          <w:sz w:val="24"/>
          <w:szCs w:val="24"/>
        </w:rPr>
        <w:t>staff agree CCAO should oppose, but some members on the committee seem supportive</w:t>
      </w:r>
      <w:r>
        <w:rPr>
          <w:rFonts w:ascii="Calibri" w:hAnsi="Calibri" w:cstheme="minorHAnsi"/>
          <w:sz w:val="24"/>
          <w:szCs w:val="24"/>
        </w:rPr>
        <w:t xml:space="preserve"> of reducing the lame duck period in the term. </w:t>
      </w:r>
      <w:r w:rsidRPr="005E66C0">
        <w:rPr>
          <w:rFonts w:ascii="Calibri" w:hAnsi="Calibri" w:cstheme="minorHAnsi"/>
          <w:sz w:val="24"/>
          <w:szCs w:val="24"/>
        </w:rPr>
        <w:t xml:space="preserve">  </w:t>
      </w:r>
    </w:p>
    <w:p w14:paraId="06FC8417" w14:textId="77777777" w:rsidR="005E66C0" w:rsidRPr="005E66C0" w:rsidRDefault="005E66C0" w:rsidP="005E66C0">
      <w:pPr>
        <w:spacing w:line="240" w:lineRule="auto"/>
        <w:contextualSpacing/>
        <w:rPr>
          <w:rFonts w:ascii="Calibri" w:hAnsi="Calibri" w:cstheme="minorHAnsi"/>
          <w:b/>
          <w:sz w:val="24"/>
          <w:szCs w:val="24"/>
        </w:rPr>
      </w:pPr>
    </w:p>
    <w:p w14:paraId="12C5317B" w14:textId="588CAC47" w:rsidR="005E66C0" w:rsidRPr="005E66C0" w:rsidRDefault="005E66C0" w:rsidP="005E66C0">
      <w:pPr>
        <w:spacing w:line="240" w:lineRule="auto"/>
        <w:contextualSpacing/>
        <w:rPr>
          <w:rFonts w:ascii="Calibri" w:hAnsi="Calibri" w:cstheme="minorHAnsi"/>
          <w:sz w:val="24"/>
          <w:szCs w:val="24"/>
        </w:rPr>
      </w:pPr>
      <w:r w:rsidRPr="005E66C0">
        <w:rPr>
          <w:rFonts w:ascii="Calibri" w:hAnsi="Calibri" w:cstheme="minorHAnsi"/>
          <w:b/>
          <w:sz w:val="24"/>
          <w:szCs w:val="24"/>
        </w:rPr>
        <w:t xml:space="preserve">HB 348 </w:t>
      </w:r>
      <w:r w:rsidRPr="005E66C0">
        <w:rPr>
          <w:rFonts w:ascii="Calibri" w:hAnsi="Calibri" w:cstheme="minorHAnsi"/>
          <w:sz w:val="24"/>
          <w:szCs w:val="24"/>
        </w:rPr>
        <w:t>(unclaimed funds reform):</w:t>
      </w:r>
      <w:r w:rsidRPr="005E66C0">
        <w:rPr>
          <w:rFonts w:ascii="Calibri" w:hAnsi="Calibri" w:cstheme="minorHAnsi"/>
          <w:b/>
          <w:sz w:val="24"/>
          <w:szCs w:val="24"/>
        </w:rPr>
        <w:t xml:space="preserve"> </w:t>
      </w:r>
      <w:r w:rsidRPr="005E66C0">
        <w:rPr>
          <w:rFonts w:ascii="Calibri" w:hAnsi="Calibri" w:cstheme="minorHAnsi"/>
          <w:sz w:val="24"/>
          <w:szCs w:val="24"/>
        </w:rPr>
        <w:t xml:space="preserve">Ms. Wynn reported this is a reintroduction from Rep. </w:t>
      </w:r>
      <w:proofErr w:type="spellStart"/>
      <w:r w:rsidRPr="005E66C0">
        <w:rPr>
          <w:rFonts w:ascii="Calibri" w:hAnsi="Calibri" w:cstheme="minorHAnsi"/>
          <w:sz w:val="24"/>
          <w:szCs w:val="24"/>
        </w:rPr>
        <w:t>Merrin</w:t>
      </w:r>
      <w:proofErr w:type="spellEnd"/>
      <w:r w:rsidRPr="005E66C0">
        <w:rPr>
          <w:rFonts w:ascii="Calibri" w:hAnsi="Calibri" w:cstheme="minorHAnsi"/>
          <w:sz w:val="24"/>
          <w:szCs w:val="24"/>
        </w:rPr>
        <w:t xml:space="preserve"> of HB 270 from last GA and reviewed some of the provisions, including the threshold for what qualifies as an unclaimed fund, the provisions allowing the TOS to be involved in the investment strategy for the funds, and provisions on annual reporting from holders to the state on unclaimed funds. She stated that the administration had previously been opposed to unclaimed funds being transferred completely to the TOS’s jurisdiction, and so this version attempts to address that by </w:t>
      </w:r>
      <w:r>
        <w:rPr>
          <w:rFonts w:ascii="Calibri" w:hAnsi="Calibri" w:cstheme="minorHAnsi"/>
          <w:sz w:val="24"/>
          <w:szCs w:val="24"/>
        </w:rPr>
        <w:t xml:space="preserve">keeping Commerce as the authority and </w:t>
      </w:r>
      <w:r w:rsidRPr="005E66C0">
        <w:rPr>
          <w:rFonts w:ascii="Calibri" w:hAnsi="Calibri" w:cstheme="minorHAnsi"/>
          <w:sz w:val="24"/>
          <w:szCs w:val="24"/>
        </w:rPr>
        <w:t xml:space="preserve">only allowing the TOS authority over investment strategy. Chair </w:t>
      </w:r>
      <w:proofErr w:type="spellStart"/>
      <w:r w:rsidRPr="005E66C0">
        <w:rPr>
          <w:rFonts w:ascii="Calibri" w:hAnsi="Calibri" w:cstheme="minorHAnsi"/>
          <w:sz w:val="24"/>
          <w:szCs w:val="24"/>
        </w:rPr>
        <w:t>Talarek</w:t>
      </w:r>
      <w:proofErr w:type="spellEnd"/>
      <w:r w:rsidRPr="005E66C0">
        <w:rPr>
          <w:rFonts w:ascii="Calibri" w:hAnsi="Calibri" w:cstheme="minorHAnsi"/>
          <w:sz w:val="24"/>
          <w:szCs w:val="24"/>
        </w:rPr>
        <w:t xml:space="preserve"> asked for the administration’s position on HB 348. Mr. </w:t>
      </w:r>
      <w:proofErr w:type="spellStart"/>
      <w:r w:rsidRPr="005E66C0">
        <w:rPr>
          <w:rFonts w:ascii="Calibri" w:hAnsi="Calibri" w:cstheme="minorHAnsi"/>
          <w:sz w:val="24"/>
          <w:szCs w:val="24"/>
        </w:rPr>
        <w:t>Futryk</w:t>
      </w:r>
      <w:proofErr w:type="spellEnd"/>
      <w:r w:rsidRPr="005E66C0">
        <w:rPr>
          <w:rFonts w:ascii="Calibri" w:hAnsi="Calibri" w:cstheme="minorHAnsi"/>
          <w:sz w:val="24"/>
          <w:szCs w:val="24"/>
        </w:rPr>
        <w:t xml:space="preserve"> said we don’t know yet. Mr. Hamilton asked where OBL is. Ms. Wynn said the sponsor worked with them on the bill last GA so they likely are not opposed</w:t>
      </w:r>
      <w:r>
        <w:rPr>
          <w:rFonts w:ascii="Calibri" w:hAnsi="Calibri" w:cstheme="minorHAnsi"/>
          <w:sz w:val="24"/>
          <w:szCs w:val="24"/>
        </w:rPr>
        <w:t xml:space="preserve"> – their only concern was the administration’s concern</w:t>
      </w:r>
      <w:r w:rsidRPr="005E66C0">
        <w:rPr>
          <w:rFonts w:ascii="Calibri" w:hAnsi="Calibri" w:cstheme="minorHAnsi"/>
          <w:sz w:val="24"/>
          <w:szCs w:val="24"/>
        </w:rPr>
        <w:t xml:space="preserve">. </w:t>
      </w:r>
    </w:p>
    <w:p w14:paraId="6E46EEB9" w14:textId="3241230C" w:rsidR="005E66C0" w:rsidRPr="005E66C0" w:rsidRDefault="005E66C0" w:rsidP="005E66C0">
      <w:pPr>
        <w:spacing w:line="240" w:lineRule="auto"/>
        <w:contextualSpacing/>
        <w:rPr>
          <w:rFonts w:ascii="Calibri" w:hAnsi="Calibri" w:cstheme="minorHAnsi"/>
          <w:sz w:val="24"/>
          <w:szCs w:val="24"/>
        </w:rPr>
      </w:pPr>
    </w:p>
    <w:p w14:paraId="07EA564F" w14:textId="0D556D55" w:rsidR="005E66C0" w:rsidRPr="005E66C0" w:rsidRDefault="005E66C0" w:rsidP="005E66C0">
      <w:pPr>
        <w:spacing w:line="240" w:lineRule="auto"/>
        <w:contextualSpacing/>
        <w:rPr>
          <w:rFonts w:ascii="Calibri" w:hAnsi="Calibri" w:cstheme="minorHAnsi"/>
          <w:sz w:val="24"/>
          <w:szCs w:val="24"/>
        </w:rPr>
      </w:pPr>
      <w:r w:rsidRPr="005E66C0">
        <w:rPr>
          <w:rFonts w:ascii="Calibri" w:hAnsi="Calibri" w:cstheme="minorHAnsi"/>
          <w:sz w:val="24"/>
          <w:szCs w:val="24"/>
        </w:rPr>
        <w:t xml:space="preserve">Since this is newly introduced legislation, Chair </w:t>
      </w:r>
      <w:proofErr w:type="spellStart"/>
      <w:r w:rsidRPr="005E66C0">
        <w:rPr>
          <w:rFonts w:ascii="Calibri" w:hAnsi="Calibri" w:cstheme="minorHAnsi"/>
          <w:sz w:val="24"/>
          <w:szCs w:val="24"/>
        </w:rPr>
        <w:t>Talarek</w:t>
      </w:r>
      <w:proofErr w:type="spellEnd"/>
      <w:r w:rsidRPr="005E66C0">
        <w:rPr>
          <w:rFonts w:ascii="Calibri" w:hAnsi="Calibri" w:cstheme="minorHAnsi"/>
          <w:sz w:val="24"/>
          <w:szCs w:val="24"/>
        </w:rPr>
        <w:t xml:space="preserve"> made a motion to monitor the bill, Mr. Wright seconded. </w:t>
      </w:r>
    </w:p>
    <w:p w14:paraId="21500948" w14:textId="1680D9DD" w:rsidR="005E66C0" w:rsidRPr="005E66C0" w:rsidRDefault="005E66C0" w:rsidP="005E66C0">
      <w:pPr>
        <w:spacing w:line="240" w:lineRule="auto"/>
        <w:contextualSpacing/>
        <w:rPr>
          <w:rFonts w:ascii="Calibri" w:hAnsi="Calibri" w:cstheme="minorHAnsi"/>
          <w:sz w:val="24"/>
          <w:szCs w:val="24"/>
        </w:rPr>
      </w:pPr>
    </w:p>
    <w:p w14:paraId="4339C882" w14:textId="2F6BBE54" w:rsidR="007667DA" w:rsidRDefault="007667DA" w:rsidP="005E66C0">
      <w:pPr>
        <w:spacing w:line="240" w:lineRule="auto"/>
        <w:contextualSpacing/>
        <w:rPr>
          <w:rFonts w:ascii="Calibri" w:hAnsi="Calibri" w:cstheme="minorHAnsi"/>
          <w:sz w:val="24"/>
          <w:szCs w:val="24"/>
        </w:rPr>
      </w:pPr>
      <w:r>
        <w:rPr>
          <w:rFonts w:ascii="Calibri" w:hAnsi="Calibri" w:cstheme="minorHAnsi"/>
          <w:b/>
          <w:sz w:val="24"/>
          <w:szCs w:val="24"/>
        </w:rPr>
        <w:t xml:space="preserve">HB 357 </w:t>
      </w:r>
      <w:r>
        <w:rPr>
          <w:rFonts w:ascii="Calibri" w:hAnsi="Calibri" w:cstheme="minorHAnsi"/>
          <w:sz w:val="24"/>
          <w:szCs w:val="24"/>
        </w:rPr>
        <w:t>(index homestead exemption to inflation): The bill was referred to committee June 24</w:t>
      </w:r>
      <w:r w:rsidRPr="007667DA">
        <w:rPr>
          <w:rFonts w:ascii="Calibri" w:hAnsi="Calibri" w:cstheme="minorHAnsi"/>
          <w:sz w:val="24"/>
          <w:szCs w:val="24"/>
          <w:vertAlign w:val="superscript"/>
        </w:rPr>
        <w:t>th</w:t>
      </w:r>
      <w:r>
        <w:rPr>
          <w:rFonts w:ascii="Calibri" w:hAnsi="Calibri" w:cstheme="minorHAnsi"/>
          <w:sz w:val="24"/>
          <w:szCs w:val="24"/>
        </w:rPr>
        <w:t xml:space="preserve">. Ms. Wynn noted the sponsors had a press conference announcing the bill, which usually indicates that they plan to push to move it. CAAO and the Ohio Poverty Law Center support it. Sponsor Rep. Stephens may be looking to introduce more property tax reform legislation in the fall – we will monitor that. </w:t>
      </w:r>
    </w:p>
    <w:p w14:paraId="5371771A" w14:textId="42F31170" w:rsidR="007667DA" w:rsidRDefault="007667DA" w:rsidP="005E66C0">
      <w:pPr>
        <w:spacing w:line="240" w:lineRule="auto"/>
        <w:contextualSpacing/>
        <w:rPr>
          <w:rFonts w:ascii="Calibri" w:hAnsi="Calibri" w:cstheme="minorHAnsi"/>
          <w:sz w:val="24"/>
          <w:szCs w:val="24"/>
        </w:rPr>
      </w:pPr>
    </w:p>
    <w:p w14:paraId="01F0CC3C" w14:textId="49807B08" w:rsidR="007667DA" w:rsidRPr="007667DA" w:rsidRDefault="007667DA" w:rsidP="005E66C0">
      <w:pPr>
        <w:spacing w:line="240" w:lineRule="auto"/>
        <w:contextualSpacing/>
        <w:rPr>
          <w:rFonts w:ascii="Calibri" w:hAnsi="Calibri" w:cstheme="minorHAnsi"/>
          <w:sz w:val="24"/>
          <w:szCs w:val="24"/>
        </w:rPr>
      </w:pPr>
      <w:r>
        <w:rPr>
          <w:rFonts w:ascii="Calibri" w:hAnsi="Calibri" w:cstheme="minorHAnsi"/>
          <w:sz w:val="24"/>
          <w:szCs w:val="24"/>
        </w:rPr>
        <w:t xml:space="preserve">Since this is newly introduced legislation, Chair </w:t>
      </w:r>
      <w:proofErr w:type="spellStart"/>
      <w:r>
        <w:rPr>
          <w:rFonts w:ascii="Calibri" w:hAnsi="Calibri" w:cstheme="minorHAnsi"/>
          <w:sz w:val="24"/>
          <w:szCs w:val="24"/>
        </w:rPr>
        <w:t>Talarek</w:t>
      </w:r>
      <w:proofErr w:type="spellEnd"/>
      <w:r>
        <w:rPr>
          <w:rFonts w:ascii="Calibri" w:hAnsi="Calibri" w:cstheme="minorHAnsi"/>
          <w:sz w:val="24"/>
          <w:szCs w:val="24"/>
        </w:rPr>
        <w:t xml:space="preserve"> asked for a motion to take a position. Mr. </w:t>
      </w:r>
      <w:proofErr w:type="spellStart"/>
      <w:r>
        <w:rPr>
          <w:rFonts w:ascii="Calibri" w:hAnsi="Calibri" w:cstheme="minorHAnsi"/>
          <w:sz w:val="24"/>
          <w:szCs w:val="24"/>
        </w:rPr>
        <w:t>Zumbar</w:t>
      </w:r>
      <w:proofErr w:type="spellEnd"/>
      <w:r>
        <w:rPr>
          <w:rFonts w:ascii="Calibri" w:hAnsi="Calibri" w:cstheme="minorHAnsi"/>
          <w:sz w:val="24"/>
          <w:szCs w:val="24"/>
        </w:rPr>
        <w:t xml:space="preserve"> moved to monitor the bill and Mr. Wright seconded. </w:t>
      </w:r>
    </w:p>
    <w:p w14:paraId="69CBB9DB" w14:textId="77777777" w:rsidR="007667DA" w:rsidRDefault="007667DA" w:rsidP="005E66C0">
      <w:pPr>
        <w:spacing w:line="240" w:lineRule="auto"/>
        <w:contextualSpacing/>
        <w:rPr>
          <w:rFonts w:ascii="Calibri" w:hAnsi="Calibri" w:cstheme="minorHAnsi"/>
          <w:b/>
          <w:sz w:val="24"/>
          <w:szCs w:val="24"/>
        </w:rPr>
      </w:pPr>
    </w:p>
    <w:p w14:paraId="6832AA6E" w14:textId="3A1B452E" w:rsidR="005E66C0" w:rsidRPr="005E66C0" w:rsidRDefault="005E66C0" w:rsidP="005E66C0">
      <w:pPr>
        <w:spacing w:line="240" w:lineRule="auto"/>
        <w:contextualSpacing/>
        <w:rPr>
          <w:rFonts w:ascii="Calibri" w:hAnsi="Calibri" w:cs="Calibri"/>
          <w:color w:val="000000"/>
          <w:sz w:val="24"/>
          <w:szCs w:val="24"/>
        </w:rPr>
      </w:pPr>
      <w:r w:rsidRPr="005E66C0">
        <w:rPr>
          <w:rFonts w:ascii="Calibri" w:hAnsi="Calibri" w:cstheme="minorHAnsi"/>
          <w:b/>
          <w:sz w:val="24"/>
          <w:szCs w:val="24"/>
        </w:rPr>
        <w:t xml:space="preserve">HB 369 </w:t>
      </w:r>
      <w:r w:rsidRPr="005E66C0">
        <w:rPr>
          <w:rFonts w:ascii="Calibri" w:hAnsi="Calibri" w:cstheme="minorHAnsi"/>
          <w:sz w:val="24"/>
          <w:szCs w:val="24"/>
        </w:rPr>
        <w:t>(school board approval for CRA exemptions above 50%): Ms. Wynn repor</w:t>
      </w:r>
      <w:r>
        <w:rPr>
          <w:rFonts w:ascii="Calibri" w:hAnsi="Calibri" w:cstheme="minorHAnsi"/>
          <w:sz w:val="24"/>
          <w:szCs w:val="24"/>
        </w:rPr>
        <w:t>t</w:t>
      </w:r>
      <w:r w:rsidRPr="005E66C0">
        <w:rPr>
          <w:rFonts w:ascii="Calibri" w:hAnsi="Calibri" w:cstheme="minorHAnsi"/>
          <w:sz w:val="24"/>
          <w:szCs w:val="24"/>
        </w:rPr>
        <w:t xml:space="preserve">ed this bill </w:t>
      </w:r>
      <w:r w:rsidRPr="005E66C0">
        <w:rPr>
          <w:rFonts w:ascii="Calibri" w:hAnsi="Calibri" w:cs="Calibri"/>
          <w:bCs/>
          <w:color w:val="000000"/>
          <w:sz w:val="24"/>
          <w:szCs w:val="24"/>
        </w:rPr>
        <w:t>prohibit</w:t>
      </w:r>
      <w:r>
        <w:rPr>
          <w:rFonts w:ascii="Calibri" w:hAnsi="Calibri" w:cs="Calibri"/>
          <w:bCs/>
          <w:color w:val="000000"/>
          <w:sz w:val="24"/>
          <w:szCs w:val="24"/>
        </w:rPr>
        <w:t>s</w:t>
      </w:r>
      <w:r w:rsidRPr="005E66C0">
        <w:rPr>
          <w:rFonts w:ascii="Calibri" w:hAnsi="Calibri" w:cs="Calibri"/>
          <w:bCs/>
          <w:color w:val="000000"/>
          <w:sz w:val="24"/>
          <w:szCs w:val="24"/>
        </w:rPr>
        <w:t xml:space="preserve"> residential </w:t>
      </w:r>
      <w:r>
        <w:rPr>
          <w:rFonts w:ascii="Calibri" w:hAnsi="Calibri" w:cs="Calibri"/>
          <w:bCs/>
          <w:color w:val="000000"/>
          <w:sz w:val="24"/>
          <w:szCs w:val="24"/>
        </w:rPr>
        <w:t>CRAs</w:t>
      </w:r>
      <w:r w:rsidRPr="005E66C0">
        <w:rPr>
          <w:rFonts w:ascii="Calibri" w:hAnsi="Calibri" w:cs="Calibri"/>
          <w:bCs/>
          <w:color w:val="000000"/>
          <w:sz w:val="24"/>
          <w:szCs w:val="24"/>
        </w:rPr>
        <w:t xml:space="preserve"> from exempting 50%</w:t>
      </w:r>
      <w:r w:rsidRPr="005E66C0">
        <w:rPr>
          <w:rFonts w:ascii="Calibri" w:hAnsi="Calibri" w:cs="Calibri"/>
          <w:b/>
          <w:bCs/>
          <w:color w:val="000000"/>
          <w:sz w:val="24"/>
          <w:szCs w:val="24"/>
        </w:rPr>
        <w:t xml:space="preserve"> </w:t>
      </w:r>
      <w:r w:rsidRPr="005E66C0">
        <w:rPr>
          <w:rFonts w:ascii="Calibri" w:hAnsi="Calibri" w:cs="Calibri"/>
          <w:color w:val="000000"/>
          <w:sz w:val="24"/>
          <w:szCs w:val="24"/>
        </w:rPr>
        <w:t xml:space="preserve">or more of the assessed value of residential property unless each school board in the area approves the application. She said the bill is likely a response to provisions in HB 123 (which passed the House but has not moved in the Senate) that the sponsors did not make concessions to school board interests on. </w:t>
      </w:r>
    </w:p>
    <w:p w14:paraId="5CBF0890" w14:textId="27B857CD" w:rsidR="005E66C0" w:rsidRPr="005E66C0" w:rsidRDefault="005E66C0" w:rsidP="005E66C0">
      <w:pPr>
        <w:spacing w:line="240" w:lineRule="auto"/>
        <w:contextualSpacing/>
        <w:rPr>
          <w:rFonts w:ascii="Calibri" w:hAnsi="Calibri" w:cstheme="minorHAnsi"/>
          <w:sz w:val="24"/>
          <w:szCs w:val="24"/>
        </w:rPr>
      </w:pPr>
    </w:p>
    <w:p w14:paraId="6A0CCC00" w14:textId="25E99F2C" w:rsidR="005E66C0" w:rsidRPr="005E66C0" w:rsidRDefault="005E66C0" w:rsidP="005E66C0">
      <w:pPr>
        <w:rPr>
          <w:rFonts w:ascii="Calibri" w:hAnsi="Calibri" w:cstheme="minorHAnsi"/>
          <w:sz w:val="24"/>
          <w:szCs w:val="24"/>
        </w:rPr>
      </w:pPr>
      <w:r w:rsidRPr="005E66C0">
        <w:rPr>
          <w:rFonts w:ascii="Calibri" w:hAnsi="Calibri"/>
          <w:color w:val="000000"/>
          <w:sz w:val="24"/>
          <w:szCs w:val="24"/>
        </w:rPr>
        <w:t xml:space="preserve">President Sargent commented that exemptions are going up to 100% in her area and she believes that’s too high. Lindsay Webb mentioned cities can often negotiate some terms but </w:t>
      </w:r>
      <w:r w:rsidRPr="005E66C0">
        <w:rPr>
          <w:rFonts w:ascii="Calibri" w:hAnsi="Calibri"/>
          <w:color w:val="000000"/>
          <w:sz w:val="24"/>
          <w:szCs w:val="24"/>
        </w:rPr>
        <w:lastRenderedPageBreak/>
        <w:t xml:space="preserve">school boards have no say. She believes requiring approval gives them the appropriate heads up in terms of budgeting. Mr. </w:t>
      </w:r>
      <w:proofErr w:type="spellStart"/>
      <w:r w:rsidRPr="005E66C0">
        <w:rPr>
          <w:rFonts w:ascii="Calibri" w:hAnsi="Calibri"/>
          <w:color w:val="000000"/>
          <w:sz w:val="24"/>
          <w:szCs w:val="24"/>
        </w:rPr>
        <w:t>Zumbar</w:t>
      </w:r>
      <w:proofErr w:type="spellEnd"/>
      <w:r w:rsidRPr="005E66C0">
        <w:rPr>
          <w:rFonts w:ascii="Calibri" w:hAnsi="Calibri"/>
          <w:color w:val="000000"/>
          <w:sz w:val="24"/>
          <w:szCs w:val="24"/>
        </w:rPr>
        <w:t xml:space="preserve"> moved to monitor the bill and Mr. Hamilton seconded. </w:t>
      </w:r>
    </w:p>
    <w:p w14:paraId="1B2C28F8" w14:textId="098DF956" w:rsidR="005E66C0" w:rsidRDefault="005E66C0" w:rsidP="005E66C0">
      <w:pPr>
        <w:spacing w:line="240" w:lineRule="auto"/>
        <w:contextualSpacing/>
        <w:rPr>
          <w:rFonts w:cstheme="minorHAnsi"/>
          <w:sz w:val="24"/>
          <w:szCs w:val="24"/>
        </w:rPr>
      </w:pPr>
      <w:r w:rsidRPr="005E66C0">
        <w:rPr>
          <w:rFonts w:ascii="Calibri" w:hAnsi="Calibri" w:cstheme="minorHAnsi"/>
          <w:b/>
          <w:sz w:val="24"/>
          <w:szCs w:val="24"/>
        </w:rPr>
        <w:t>SB 1</w:t>
      </w:r>
      <w:r w:rsidRPr="005E66C0">
        <w:rPr>
          <w:rFonts w:ascii="Calibri" w:hAnsi="Calibri" w:cstheme="minorHAnsi"/>
          <w:sz w:val="24"/>
          <w:szCs w:val="24"/>
        </w:rPr>
        <w:t xml:space="preserve"> (financial literacy): </w:t>
      </w:r>
      <w:r>
        <w:rPr>
          <w:rFonts w:ascii="Calibri" w:hAnsi="Calibri" w:cstheme="minorHAnsi"/>
          <w:sz w:val="24"/>
          <w:szCs w:val="24"/>
        </w:rPr>
        <w:t xml:space="preserve">Mr. </w:t>
      </w:r>
      <w:proofErr w:type="spellStart"/>
      <w:r>
        <w:rPr>
          <w:rFonts w:ascii="Calibri" w:hAnsi="Calibri" w:cstheme="minorHAnsi"/>
          <w:sz w:val="24"/>
          <w:szCs w:val="24"/>
        </w:rPr>
        <w:t>Futryk</w:t>
      </w:r>
      <w:proofErr w:type="spellEnd"/>
      <w:r>
        <w:rPr>
          <w:rFonts w:ascii="Calibri" w:hAnsi="Calibri" w:cstheme="minorHAnsi"/>
          <w:sz w:val="24"/>
          <w:szCs w:val="24"/>
        </w:rPr>
        <w:t xml:space="preserve"> reported the bill had a second hearing June 15</w:t>
      </w:r>
      <w:r w:rsidRPr="005E66C0">
        <w:rPr>
          <w:rFonts w:ascii="Calibri" w:hAnsi="Calibri" w:cstheme="minorHAnsi"/>
          <w:sz w:val="24"/>
          <w:szCs w:val="24"/>
          <w:vertAlign w:val="superscript"/>
        </w:rPr>
        <w:t>th</w:t>
      </w:r>
      <w:r>
        <w:rPr>
          <w:rFonts w:ascii="Calibri" w:hAnsi="Calibri" w:cstheme="minorHAnsi"/>
          <w:sz w:val="24"/>
          <w:szCs w:val="24"/>
        </w:rPr>
        <w:t xml:space="preserve"> but then stalled before summer recess. A sub bill is expected soon to address some lingering concerns. </w:t>
      </w:r>
    </w:p>
    <w:p w14:paraId="082C778F" w14:textId="77777777" w:rsidR="005E66C0" w:rsidRDefault="005E66C0" w:rsidP="005E66C0">
      <w:pPr>
        <w:spacing w:line="240" w:lineRule="auto"/>
        <w:contextualSpacing/>
        <w:rPr>
          <w:rFonts w:cstheme="minorHAnsi"/>
          <w:sz w:val="24"/>
          <w:szCs w:val="24"/>
        </w:rPr>
      </w:pPr>
    </w:p>
    <w:p w14:paraId="18C2F181" w14:textId="77777777" w:rsidR="005E66C0" w:rsidRDefault="005E66C0" w:rsidP="005E66C0">
      <w:pPr>
        <w:spacing w:line="240" w:lineRule="auto"/>
        <w:contextualSpacing/>
        <w:rPr>
          <w:rFonts w:cstheme="minorHAnsi"/>
          <w:sz w:val="24"/>
          <w:szCs w:val="24"/>
        </w:rPr>
      </w:pPr>
      <w:r w:rsidRPr="005E123A">
        <w:rPr>
          <w:rFonts w:cstheme="minorHAnsi"/>
          <w:b/>
          <w:sz w:val="24"/>
          <w:szCs w:val="24"/>
        </w:rPr>
        <w:t>SB 15</w:t>
      </w:r>
      <w:r>
        <w:rPr>
          <w:rFonts w:cstheme="minorHAnsi"/>
          <w:sz w:val="24"/>
          <w:szCs w:val="24"/>
        </w:rPr>
        <w:t xml:space="preserve"> (Negligence standard): Mr. </w:t>
      </w:r>
      <w:proofErr w:type="spellStart"/>
      <w:r>
        <w:rPr>
          <w:rFonts w:cstheme="minorHAnsi"/>
          <w:sz w:val="24"/>
          <w:szCs w:val="24"/>
        </w:rPr>
        <w:t>Futryk</w:t>
      </w:r>
      <w:proofErr w:type="spellEnd"/>
      <w:r>
        <w:rPr>
          <w:rFonts w:cstheme="minorHAnsi"/>
          <w:sz w:val="24"/>
          <w:szCs w:val="24"/>
        </w:rPr>
        <w:t xml:space="preserve"> said they continue to have conversations with Leadership about having the bill be assigned to a committee in the House and that it’s unclear why it hasn’t received that assignment. He also noted the Coalition of Ohio Regional Districts approached us about being added to the bill. We responded that they should ensure Sen. Wilson is fine with it but that adding more proponents would be helpful in moving the bill quicker. </w:t>
      </w:r>
    </w:p>
    <w:p w14:paraId="64394D25" w14:textId="77777777" w:rsidR="005E66C0" w:rsidRDefault="005E66C0" w:rsidP="005E66C0">
      <w:pPr>
        <w:spacing w:line="240" w:lineRule="auto"/>
        <w:contextualSpacing/>
        <w:rPr>
          <w:rFonts w:cstheme="minorHAnsi"/>
          <w:sz w:val="24"/>
          <w:szCs w:val="24"/>
        </w:rPr>
      </w:pPr>
    </w:p>
    <w:p w14:paraId="2CF3502D" w14:textId="09548DDE" w:rsidR="005E66C0" w:rsidRDefault="005E66C0" w:rsidP="005E66C0">
      <w:pPr>
        <w:spacing w:line="240" w:lineRule="auto"/>
        <w:contextualSpacing/>
        <w:rPr>
          <w:rFonts w:cstheme="minorHAnsi"/>
          <w:sz w:val="24"/>
          <w:szCs w:val="24"/>
        </w:rPr>
      </w:pPr>
      <w:r>
        <w:rPr>
          <w:rFonts w:cstheme="minorHAnsi"/>
          <w:b/>
          <w:sz w:val="24"/>
          <w:szCs w:val="24"/>
        </w:rPr>
        <w:t xml:space="preserve">SB 19 </w:t>
      </w:r>
      <w:r>
        <w:rPr>
          <w:rFonts w:cstheme="minorHAnsi"/>
          <w:sz w:val="24"/>
          <w:szCs w:val="24"/>
        </w:rPr>
        <w:t xml:space="preserve">(property tax Christmas tree bill): Ms. Wynn noted the Senate didn’t concur on all the House’s amendments, including ones on how to list property taxes on rate statements and requiring taxpayers to report if they are ineligible for an exemption, before summer recess. We will keep the committee apprised if the Senate concurs on the bill in the fall.   </w:t>
      </w:r>
    </w:p>
    <w:p w14:paraId="45BCF894" w14:textId="77777777" w:rsidR="005E66C0" w:rsidRDefault="005E66C0" w:rsidP="005E66C0">
      <w:pPr>
        <w:spacing w:line="240" w:lineRule="auto"/>
        <w:contextualSpacing/>
        <w:rPr>
          <w:rFonts w:cstheme="minorHAnsi"/>
          <w:sz w:val="24"/>
          <w:szCs w:val="24"/>
        </w:rPr>
      </w:pPr>
    </w:p>
    <w:p w14:paraId="7D9911F7" w14:textId="37796E01" w:rsidR="005E66C0" w:rsidRDefault="005E66C0" w:rsidP="005E66C0">
      <w:pPr>
        <w:spacing w:line="240" w:lineRule="auto"/>
        <w:contextualSpacing/>
        <w:rPr>
          <w:rFonts w:cstheme="minorHAnsi"/>
          <w:sz w:val="24"/>
          <w:szCs w:val="24"/>
        </w:rPr>
      </w:pPr>
      <w:r w:rsidRPr="005E123A">
        <w:rPr>
          <w:rFonts w:cstheme="minorHAnsi"/>
          <w:b/>
          <w:sz w:val="24"/>
          <w:szCs w:val="24"/>
        </w:rPr>
        <w:t>SB 115</w:t>
      </w:r>
      <w:r>
        <w:rPr>
          <w:rFonts w:cstheme="minorHAnsi"/>
          <w:sz w:val="24"/>
          <w:szCs w:val="24"/>
        </w:rPr>
        <w:t xml:space="preserve"> (OPCS): Mr. </w:t>
      </w:r>
      <w:proofErr w:type="spellStart"/>
      <w:r>
        <w:rPr>
          <w:rFonts w:cstheme="minorHAnsi"/>
          <w:sz w:val="24"/>
          <w:szCs w:val="24"/>
        </w:rPr>
        <w:t>Futryk</w:t>
      </w:r>
      <w:proofErr w:type="spellEnd"/>
      <w:r>
        <w:rPr>
          <w:rFonts w:cstheme="minorHAnsi"/>
          <w:sz w:val="24"/>
          <w:szCs w:val="24"/>
        </w:rPr>
        <w:t xml:space="preserve"> reported the bill had a second hearing with OBL and OML</w:t>
      </w:r>
      <w:r w:rsidR="007667DA">
        <w:rPr>
          <w:rFonts w:cstheme="minorHAnsi"/>
          <w:sz w:val="24"/>
          <w:szCs w:val="24"/>
        </w:rPr>
        <w:t xml:space="preserve"> joining the CTAO</w:t>
      </w:r>
      <w:bookmarkStart w:id="1" w:name="_GoBack"/>
      <w:bookmarkEnd w:id="1"/>
      <w:r>
        <w:rPr>
          <w:rFonts w:cstheme="minorHAnsi"/>
          <w:sz w:val="24"/>
          <w:szCs w:val="24"/>
        </w:rPr>
        <w:t xml:space="preserve"> as proponents before summer recess. We’ve had conversations with Chair Jordan and other committee members and they are supportive. Speed of movement will depend on when the committee meets in the fall.  </w:t>
      </w:r>
    </w:p>
    <w:p w14:paraId="7C612CFC" w14:textId="77777777" w:rsidR="005E66C0" w:rsidRDefault="005E66C0" w:rsidP="005E66C0">
      <w:pPr>
        <w:spacing w:line="240" w:lineRule="auto"/>
        <w:contextualSpacing/>
        <w:rPr>
          <w:rFonts w:cstheme="minorHAnsi"/>
          <w:sz w:val="24"/>
          <w:szCs w:val="24"/>
        </w:rPr>
      </w:pPr>
    </w:p>
    <w:p w14:paraId="70CD2B24" w14:textId="5D6937C0" w:rsidR="005E66C0" w:rsidRDefault="005E66C0" w:rsidP="005E66C0">
      <w:pPr>
        <w:spacing w:line="240" w:lineRule="auto"/>
        <w:contextualSpacing/>
        <w:rPr>
          <w:rFonts w:cstheme="minorHAnsi"/>
          <w:b/>
          <w:sz w:val="24"/>
          <w:szCs w:val="24"/>
          <w:u w:val="single"/>
        </w:rPr>
      </w:pPr>
      <w:r>
        <w:rPr>
          <w:rFonts w:cstheme="minorHAnsi"/>
          <w:b/>
          <w:sz w:val="24"/>
          <w:szCs w:val="24"/>
          <w:u w:val="single"/>
        </w:rPr>
        <w:t>New Business:</w:t>
      </w:r>
    </w:p>
    <w:p w14:paraId="248C31DC" w14:textId="4B1867FE" w:rsidR="005E66C0" w:rsidRPr="005E66C0" w:rsidRDefault="005E66C0" w:rsidP="005E66C0">
      <w:pPr>
        <w:spacing w:line="240" w:lineRule="auto"/>
        <w:contextualSpacing/>
        <w:rPr>
          <w:rFonts w:cstheme="minorHAnsi"/>
          <w:sz w:val="24"/>
          <w:szCs w:val="24"/>
        </w:rPr>
      </w:pPr>
      <w:r w:rsidRPr="005E66C0">
        <w:rPr>
          <w:rFonts w:cstheme="minorHAnsi"/>
          <w:sz w:val="24"/>
          <w:szCs w:val="24"/>
        </w:rPr>
        <w:t>N/A</w:t>
      </w:r>
    </w:p>
    <w:p w14:paraId="025A4DD9" w14:textId="77777777" w:rsidR="005E66C0" w:rsidRPr="005E66C0" w:rsidRDefault="005E66C0" w:rsidP="005E66C0">
      <w:pPr>
        <w:spacing w:line="240" w:lineRule="auto"/>
        <w:contextualSpacing/>
        <w:rPr>
          <w:rFonts w:cstheme="minorHAnsi"/>
          <w:sz w:val="24"/>
          <w:szCs w:val="24"/>
        </w:rPr>
      </w:pPr>
    </w:p>
    <w:p w14:paraId="4C3E61AC" w14:textId="00514F37" w:rsidR="005E66C0" w:rsidRPr="005E66C0" w:rsidRDefault="005E66C0" w:rsidP="005E66C0">
      <w:pPr>
        <w:spacing w:line="240" w:lineRule="auto"/>
        <w:contextualSpacing/>
        <w:rPr>
          <w:rFonts w:cstheme="minorHAnsi"/>
          <w:b/>
          <w:sz w:val="24"/>
          <w:szCs w:val="24"/>
          <w:u w:val="single"/>
        </w:rPr>
      </w:pPr>
      <w:r w:rsidRPr="005E66C0">
        <w:rPr>
          <w:rFonts w:cstheme="minorHAnsi"/>
          <w:b/>
          <w:sz w:val="24"/>
          <w:szCs w:val="24"/>
          <w:u w:val="single"/>
        </w:rPr>
        <w:t>Old Business:</w:t>
      </w:r>
    </w:p>
    <w:p w14:paraId="4A58A521" w14:textId="7B6D335F" w:rsidR="005E66C0" w:rsidRPr="005E66C0" w:rsidRDefault="005E66C0" w:rsidP="005E66C0">
      <w:pPr>
        <w:spacing w:line="240" w:lineRule="auto"/>
        <w:contextualSpacing/>
        <w:rPr>
          <w:rFonts w:cstheme="minorHAnsi"/>
          <w:sz w:val="24"/>
          <w:szCs w:val="24"/>
        </w:rPr>
      </w:pPr>
      <w:r w:rsidRPr="005E66C0">
        <w:rPr>
          <w:rFonts w:cstheme="minorHAnsi"/>
          <w:sz w:val="24"/>
          <w:szCs w:val="24"/>
        </w:rPr>
        <w:t xml:space="preserve">Mr. </w:t>
      </w:r>
      <w:proofErr w:type="spellStart"/>
      <w:r w:rsidRPr="005E66C0">
        <w:rPr>
          <w:rFonts w:cstheme="minorHAnsi"/>
          <w:sz w:val="24"/>
          <w:szCs w:val="24"/>
        </w:rPr>
        <w:t>Futryk</w:t>
      </w:r>
      <w:proofErr w:type="spellEnd"/>
      <w:r w:rsidRPr="005E66C0">
        <w:rPr>
          <w:rFonts w:cstheme="minorHAnsi"/>
          <w:sz w:val="24"/>
          <w:szCs w:val="24"/>
        </w:rPr>
        <w:t xml:space="preserve"> noted that since Brad </w:t>
      </w:r>
      <w:proofErr w:type="spellStart"/>
      <w:r w:rsidRPr="005E66C0">
        <w:rPr>
          <w:rFonts w:cstheme="minorHAnsi"/>
          <w:sz w:val="24"/>
          <w:szCs w:val="24"/>
        </w:rPr>
        <w:t>Cromes</w:t>
      </w:r>
      <w:proofErr w:type="spellEnd"/>
      <w:r w:rsidRPr="005E66C0">
        <w:rPr>
          <w:rFonts w:cstheme="minorHAnsi"/>
          <w:sz w:val="24"/>
          <w:szCs w:val="24"/>
        </w:rPr>
        <w:t xml:space="preserve"> is not present, we can hold off on continuing conversations about his legislative ideas (delinquent purchasers at sheriff sales and in real estate transfers). We will also hold off on a report from the subgroup on tenant ability to escrow for delinquency until the next meeting.  </w:t>
      </w:r>
    </w:p>
    <w:p w14:paraId="1ACE57F7" w14:textId="79116024" w:rsidR="005E66C0" w:rsidRPr="005E66C0" w:rsidRDefault="005E66C0" w:rsidP="005E66C0">
      <w:pPr>
        <w:spacing w:line="240" w:lineRule="auto"/>
        <w:contextualSpacing/>
        <w:rPr>
          <w:rFonts w:cstheme="minorHAnsi"/>
          <w:sz w:val="24"/>
          <w:szCs w:val="24"/>
        </w:rPr>
      </w:pPr>
    </w:p>
    <w:p w14:paraId="07850D05" w14:textId="7B70D2AC" w:rsidR="005E66C0" w:rsidRPr="005E66C0" w:rsidRDefault="005E66C0" w:rsidP="005E66C0">
      <w:pPr>
        <w:rPr>
          <w:sz w:val="24"/>
          <w:szCs w:val="24"/>
        </w:rPr>
      </w:pPr>
      <w:r w:rsidRPr="005E66C0">
        <w:rPr>
          <w:sz w:val="24"/>
          <w:szCs w:val="24"/>
        </w:rPr>
        <w:t xml:space="preserve">Chair </w:t>
      </w:r>
      <w:proofErr w:type="spellStart"/>
      <w:r w:rsidRPr="005E66C0">
        <w:rPr>
          <w:sz w:val="24"/>
          <w:szCs w:val="24"/>
        </w:rPr>
        <w:t>Talarek</w:t>
      </w:r>
      <w:proofErr w:type="spellEnd"/>
      <w:r w:rsidRPr="005E66C0">
        <w:rPr>
          <w:sz w:val="24"/>
          <w:szCs w:val="24"/>
        </w:rPr>
        <w:t xml:space="preserve"> asked about in-person LC meetings for the remainder of the year. Mr. </w:t>
      </w:r>
      <w:proofErr w:type="spellStart"/>
      <w:r w:rsidRPr="005E66C0">
        <w:rPr>
          <w:sz w:val="24"/>
          <w:szCs w:val="24"/>
        </w:rPr>
        <w:t>Futryk</w:t>
      </w:r>
      <w:proofErr w:type="spellEnd"/>
      <w:r w:rsidRPr="005E66C0">
        <w:rPr>
          <w:sz w:val="24"/>
          <w:szCs w:val="24"/>
        </w:rPr>
        <w:t xml:space="preserve"> said we have an in-person meeting scheduled for September. </w:t>
      </w:r>
    </w:p>
    <w:p w14:paraId="4C23F339" w14:textId="77777777" w:rsidR="005E66C0" w:rsidRPr="005E66C0" w:rsidRDefault="005E66C0" w:rsidP="005E66C0">
      <w:pPr>
        <w:rPr>
          <w:sz w:val="24"/>
          <w:szCs w:val="24"/>
        </w:rPr>
      </w:pPr>
      <w:r w:rsidRPr="005E66C0">
        <w:rPr>
          <w:sz w:val="24"/>
          <w:szCs w:val="24"/>
        </w:rPr>
        <w:t>Mr. Hamilton noted that the Northeast Ohio County Treasurers Association is meeting July 28</w:t>
      </w:r>
      <w:r w:rsidRPr="005E66C0">
        <w:rPr>
          <w:sz w:val="24"/>
          <w:szCs w:val="24"/>
          <w:vertAlign w:val="superscript"/>
        </w:rPr>
        <w:t>th</w:t>
      </w:r>
      <w:r w:rsidRPr="005E66C0">
        <w:rPr>
          <w:sz w:val="24"/>
          <w:szCs w:val="24"/>
        </w:rPr>
        <w:t xml:space="preserve">. Chair </w:t>
      </w:r>
      <w:proofErr w:type="spellStart"/>
      <w:r w:rsidRPr="005E66C0">
        <w:rPr>
          <w:sz w:val="24"/>
          <w:szCs w:val="24"/>
        </w:rPr>
        <w:t>Talarek</w:t>
      </w:r>
      <w:proofErr w:type="spellEnd"/>
      <w:r w:rsidRPr="005E66C0">
        <w:rPr>
          <w:sz w:val="24"/>
          <w:szCs w:val="24"/>
        </w:rPr>
        <w:t xml:space="preserve"> noted there will be CE offered. </w:t>
      </w:r>
    </w:p>
    <w:p w14:paraId="2AA234DF" w14:textId="0E8C10F0" w:rsidR="005E66C0" w:rsidRPr="005E66C0" w:rsidRDefault="005E66C0" w:rsidP="005E66C0">
      <w:pPr>
        <w:rPr>
          <w:sz w:val="24"/>
          <w:szCs w:val="24"/>
        </w:rPr>
      </w:pPr>
      <w:r w:rsidRPr="005E66C0">
        <w:rPr>
          <w:sz w:val="24"/>
          <w:szCs w:val="24"/>
        </w:rPr>
        <w:t xml:space="preserve">Mr. Wright asked about the fall conference fees and Sheila Fox said it would be $150 to attend. Ric Wasserman asked about the time of the President’s reception the day before conference. Mr. </w:t>
      </w:r>
      <w:proofErr w:type="spellStart"/>
      <w:r w:rsidRPr="005E66C0">
        <w:rPr>
          <w:sz w:val="24"/>
          <w:szCs w:val="24"/>
        </w:rPr>
        <w:t>Futryk</w:t>
      </w:r>
      <w:proofErr w:type="spellEnd"/>
      <w:r w:rsidRPr="005E66C0">
        <w:rPr>
          <w:sz w:val="24"/>
          <w:szCs w:val="24"/>
        </w:rPr>
        <w:t xml:space="preserve"> said the committee hasn’t decided but probably 5 or 6 PM. </w:t>
      </w:r>
    </w:p>
    <w:p w14:paraId="36BFEA44" w14:textId="77777777" w:rsidR="005E66C0" w:rsidRPr="005E66C0" w:rsidRDefault="005E66C0" w:rsidP="005E66C0">
      <w:pPr>
        <w:spacing w:line="240" w:lineRule="auto"/>
        <w:contextualSpacing/>
        <w:rPr>
          <w:rFonts w:cstheme="minorHAnsi"/>
          <w:sz w:val="24"/>
          <w:szCs w:val="24"/>
        </w:rPr>
      </w:pPr>
    </w:p>
    <w:p w14:paraId="7B8AFE14" w14:textId="497CDD29" w:rsidR="005E66C0" w:rsidRPr="005E66C0" w:rsidRDefault="005E66C0" w:rsidP="005E66C0">
      <w:pPr>
        <w:spacing w:line="240" w:lineRule="auto"/>
        <w:contextualSpacing/>
        <w:rPr>
          <w:rFonts w:cstheme="minorHAnsi"/>
          <w:sz w:val="24"/>
          <w:szCs w:val="24"/>
        </w:rPr>
      </w:pPr>
      <w:r w:rsidRPr="005E66C0">
        <w:rPr>
          <w:rFonts w:cstheme="minorHAnsi"/>
          <w:sz w:val="24"/>
          <w:szCs w:val="24"/>
        </w:rPr>
        <w:t>Mr. Ellery moved to adjourn. Mr. Wright 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198F24E9"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lastRenderedPageBreak/>
        <w:t>Adjourned 11:13 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77777777" w:rsidR="005E66C0" w:rsidRPr="00383598" w:rsidRDefault="005E66C0" w:rsidP="005E66C0">
      <w:pPr>
        <w:spacing w:line="240" w:lineRule="auto"/>
        <w:contextualSpacing/>
        <w:rPr>
          <w:rFonts w:cstheme="minorHAnsi"/>
          <w:i/>
          <w:sz w:val="24"/>
          <w:szCs w:val="24"/>
        </w:rPr>
      </w:pPr>
      <w:r>
        <w:rPr>
          <w:rFonts w:cstheme="minorHAnsi"/>
          <w:sz w:val="24"/>
          <w:szCs w:val="24"/>
        </w:rPr>
        <w:t xml:space="preserve">Julia Wynn, Government Advantage Group, </w:t>
      </w:r>
      <w:r>
        <w:rPr>
          <w:rFonts w:cstheme="minorHAnsi"/>
          <w:i/>
          <w:sz w:val="24"/>
          <w:szCs w:val="24"/>
        </w:rPr>
        <w:t>in place of</w:t>
      </w:r>
    </w:p>
    <w:p w14:paraId="1F4BFE8F" w14:textId="77777777" w:rsidR="005E66C0" w:rsidRDefault="005E66C0" w:rsidP="005E66C0">
      <w:pPr>
        <w:spacing w:line="240" w:lineRule="auto"/>
        <w:contextualSpacing/>
        <w:rPr>
          <w:rFonts w:cstheme="minorHAnsi"/>
          <w:sz w:val="24"/>
          <w:szCs w:val="24"/>
        </w:rPr>
      </w:pPr>
      <w:r>
        <w:rPr>
          <w:rFonts w:cstheme="minorHAnsi"/>
          <w:sz w:val="24"/>
          <w:szCs w:val="24"/>
        </w:rPr>
        <w:t xml:space="preserve">Brad </w:t>
      </w:r>
      <w:proofErr w:type="spellStart"/>
      <w:r>
        <w:rPr>
          <w:rFonts w:cstheme="minorHAnsi"/>
          <w:sz w:val="24"/>
          <w:szCs w:val="24"/>
        </w:rPr>
        <w:t>Cromes</w:t>
      </w:r>
      <w:proofErr w:type="spellEnd"/>
      <w:r>
        <w:rPr>
          <w:rFonts w:cstheme="minorHAnsi"/>
          <w:sz w:val="24"/>
          <w:szCs w:val="24"/>
        </w:rPr>
        <w:t>, Portage Co. Treasurer</w:t>
      </w:r>
    </w:p>
    <w:p w14:paraId="41717104" w14:textId="77777777" w:rsidR="005E66C0" w:rsidRPr="00885B06" w:rsidRDefault="005E66C0" w:rsidP="005E66C0">
      <w:pPr>
        <w:spacing w:line="240" w:lineRule="auto"/>
        <w:contextualSpacing/>
        <w:rPr>
          <w:rFonts w:cstheme="minorHAnsi"/>
          <w:sz w:val="24"/>
          <w:szCs w:val="24"/>
        </w:rPr>
      </w:pPr>
      <w:r>
        <w:rPr>
          <w:rFonts w:cstheme="minorHAnsi"/>
          <w:sz w:val="24"/>
          <w:szCs w:val="24"/>
        </w:rPr>
        <w:t>CTAO Secretary</w:t>
      </w:r>
    </w:p>
    <w:p w14:paraId="32F792C3" w14:textId="77777777" w:rsidR="005E66C0" w:rsidRDefault="005E66C0"/>
    <w:sectPr w:rsidR="005E66C0"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305C85"/>
    <w:rsid w:val="005E66C0"/>
    <w:rsid w:val="0076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1203</Words>
  <Characters>6860</Characters>
  <Application>Microsoft Office Word</Application>
  <DocSecurity>0</DocSecurity>
  <Lines>57</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2021-07-13T15:17:00Z</dcterms:created>
  <dcterms:modified xsi:type="dcterms:W3CDTF">2021-07-13T17:24:00Z</dcterms:modified>
</cp:coreProperties>
</file>