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408" w:rsidRDefault="00686408">
      <w:r w:rsidRPr="004C025F">
        <w:rPr>
          <w:rFonts w:ascii="Times New Roman" w:hAnsi="Times New Roman" w:cs="Times New Roman"/>
          <w:b/>
          <w:noProof/>
        </w:rPr>
        <w:drawing>
          <wp:anchor distT="0" distB="0" distL="114300" distR="114300" simplePos="0" relativeHeight="251659264" behindDoc="1" locked="0" layoutInCell="1" allowOverlap="1" wp14:anchorId="7FC16DFF" wp14:editId="3AA5BDA2">
            <wp:simplePos x="0" y="0"/>
            <wp:positionH relativeFrom="column">
              <wp:posOffset>1715839</wp:posOffset>
            </wp:positionH>
            <wp:positionV relativeFrom="page">
              <wp:posOffset>701527</wp:posOffset>
            </wp:positionV>
            <wp:extent cx="2461895" cy="1157605"/>
            <wp:effectExtent l="0" t="0" r="1905" b="0"/>
            <wp:wrapTight wrapText="bothSides">
              <wp:wrapPolygon edited="0">
                <wp:start x="0" y="0"/>
                <wp:lineTo x="0" y="21327"/>
                <wp:lineTo x="21505" y="21327"/>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13380" r="9508" b="14166"/>
                    <a:stretch/>
                  </pic:blipFill>
                  <pic:spPr bwMode="auto">
                    <a:xfrm>
                      <a:off x="0" y="0"/>
                      <a:ext cx="2461895" cy="1157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86408" w:rsidRPr="00686408" w:rsidRDefault="00686408" w:rsidP="00686408"/>
    <w:p w:rsidR="00686408" w:rsidRPr="00686408" w:rsidRDefault="00686408" w:rsidP="00686408"/>
    <w:p w:rsidR="00686408" w:rsidRPr="00686408" w:rsidRDefault="00686408" w:rsidP="00686408"/>
    <w:p w:rsidR="00686408" w:rsidRPr="00686408" w:rsidRDefault="00686408" w:rsidP="00686408"/>
    <w:p w:rsidR="00686408" w:rsidRPr="00686408" w:rsidRDefault="00686408" w:rsidP="00686408"/>
    <w:p w:rsidR="00686408" w:rsidRPr="00686408" w:rsidRDefault="00686408" w:rsidP="00686408"/>
    <w:p w:rsidR="00686408" w:rsidRDefault="00686408" w:rsidP="00686408">
      <w:pPr>
        <w:tabs>
          <w:tab w:val="left" w:pos="1260"/>
        </w:tabs>
      </w:pPr>
      <w:r>
        <w:t>March 26, 2020</w:t>
      </w:r>
    </w:p>
    <w:p w:rsidR="00686408" w:rsidRDefault="00686408" w:rsidP="00686408">
      <w:pPr>
        <w:tabs>
          <w:tab w:val="left" w:pos="1260"/>
        </w:tabs>
      </w:pPr>
    </w:p>
    <w:p w:rsidR="00686408" w:rsidRDefault="00686408" w:rsidP="00686408">
      <w:pPr>
        <w:tabs>
          <w:tab w:val="left" w:pos="1260"/>
        </w:tabs>
      </w:pPr>
    </w:p>
    <w:p w:rsidR="00686408" w:rsidRDefault="00686408" w:rsidP="00686408">
      <w:pPr>
        <w:tabs>
          <w:tab w:val="left" w:pos="1260"/>
        </w:tabs>
      </w:pPr>
      <w:r>
        <w:t xml:space="preserve">TO: </w:t>
      </w:r>
      <w:r>
        <w:tab/>
        <w:t>Governor Mike DeWine</w:t>
      </w:r>
    </w:p>
    <w:p w:rsidR="00686408" w:rsidRDefault="00686408" w:rsidP="00686408">
      <w:pPr>
        <w:tabs>
          <w:tab w:val="left" w:pos="1260"/>
        </w:tabs>
      </w:pPr>
      <w:r>
        <w:tab/>
        <w:t>Members of the Ohio General Assembly</w:t>
      </w:r>
    </w:p>
    <w:p w:rsidR="00686408" w:rsidRDefault="00686408" w:rsidP="00686408">
      <w:pPr>
        <w:tabs>
          <w:tab w:val="left" w:pos="1260"/>
        </w:tabs>
      </w:pPr>
    </w:p>
    <w:p w:rsidR="00686408" w:rsidRDefault="00686408" w:rsidP="00686408">
      <w:pPr>
        <w:tabs>
          <w:tab w:val="left" w:pos="1260"/>
        </w:tabs>
      </w:pPr>
      <w:r>
        <w:t>FROM:</w:t>
      </w:r>
      <w:r>
        <w:tab/>
        <w:t>County Treasurers Association of Ohio</w:t>
      </w:r>
    </w:p>
    <w:p w:rsidR="00686408" w:rsidRDefault="00686408" w:rsidP="00686408">
      <w:pPr>
        <w:tabs>
          <w:tab w:val="left" w:pos="1260"/>
        </w:tabs>
      </w:pPr>
    </w:p>
    <w:p w:rsidR="00686408" w:rsidRDefault="00686408" w:rsidP="00686408">
      <w:pPr>
        <w:pBdr>
          <w:bottom w:val="single" w:sz="12" w:space="1" w:color="auto"/>
        </w:pBdr>
        <w:tabs>
          <w:tab w:val="left" w:pos="1260"/>
        </w:tabs>
      </w:pPr>
      <w:r>
        <w:t>RE:</w:t>
      </w:r>
      <w:r>
        <w:tab/>
        <w:t>Letter of Support for the Passage of Am. Sub. HB 197</w:t>
      </w:r>
    </w:p>
    <w:p w:rsidR="00686408" w:rsidRDefault="00686408" w:rsidP="00686408">
      <w:pPr>
        <w:pBdr>
          <w:bottom w:val="single" w:sz="12" w:space="1" w:color="auto"/>
        </w:pBdr>
        <w:tabs>
          <w:tab w:val="left" w:pos="1260"/>
        </w:tabs>
      </w:pPr>
    </w:p>
    <w:p w:rsidR="00686408" w:rsidRDefault="00686408" w:rsidP="00686408">
      <w:pPr>
        <w:pBdr>
          <w:bottom w:val="single" w:sz="12" w:space="1" w:color="auto"/>
        </w:pBdr>
        <w:tabs>
          <w:tab w:val="left" w:pos="1260"/>
        </w:tabs>
      </w:pPr>
    </w:p>
    <w:p w:rsidR="00686408" w:rsidRDefault="00686408" w:rsidP="00686408">
      <w:pPr>
        <w:tabs>
          <w:tab w:val="left" w:pos="1260"/>
        </w:tabs>
      </w:pPr>
    </w:p>
    <w:p w:rsidR="00E36F4E" w:rsidRDefault="00686408" w:rsidP="00686408">
      <w:pPr>
        <w:tabs>
          <w:tab w:val="left" w:pos="1260"/>
        </w:tabs>
      </w:pPr>
      <w:r>
        <w:t xml:space="preserve">We write to express the County Treasurer Association of Ohio (CTAO)’s support for the swift passage of Am. Sub. HB 197, a critical piece of emergency legislation which provides much needed statutory guidance for continuing operations during the COVID-19 pandemic. </w:t>
      </w:r>
    </w:p>
    <w:p w:rsidR="00E36F4E" w:rsidRDefault="00E36F4E" w:rsidP="00686408">
      <w:pPr>
        <w:tabs>
          <w:tab w:val="left" w:pos="1260"/>
        </w:tabs>
      </w:pPr>
    </w:p>
    <w:p w:rsidR="00866CA1" w:rsidRDefault="00E36F4E" w:rsidP="00686408">
      <w:pPr>
        <w:tabs>
          <w:tab w:val="left" w:pos="1260"/>
        </w:tabs>
      </w:pPr>
      <w:r>
        <w:t>Local government offices have been in a state of uncertainty in recent weeks as officials have tried to assemble best practices for remote work and continuing functionality with limited available guidance. In response,</w:t>
      </w:r>
      <w:r w:rsidR="00050F8F">
        <w:t xml:space="preserve"> </w:t>
      </w:r>
      <w:r>
        <w:t xml:space="preserve">the </w:t>
      </w:r>
      <w:r w:rsidR="00050F8F">
        <w:t>Governor and Ohio</w:t>
      </w:r>
      <w:r>
        <w:t>’s</w:t>
      </w:r>
      <w:r w:rsidR="00050F8F">
        <w:t xml:space="preserve"> Legislature</w:t>
      </w:r>
      <w:r>
        <w:t xml:space="preserve"> have worked </w:t>
      </w:r>
      <w:r w:rsidR="00866CA1">
        <w:t xml:space="preserve">diligently and thoughtfully </w:t>
      </w:r>
      <w:r>
        <w:t xml:space="preserve">to bring local government entities to the table for input and feedback on what our offices need. Especially helpful for county treasurers was the clarity provisions of Am. Sub. HB 197 provided on Open Meetings Law </w:t>
      </w:r>
      <w:r w:rsidR="00866CA1">
        <w:t>given the current recommendation to s</w:t>
      </w:r>
      <w:r>
        <w:t xml:space="preserve">tay </w:t>
      </w:r>
      <w:r w:rsidR="00866CA1">
        <w:t xml:space="preserve">at home. </w:t>
      </w:r>
    </w:p>
    <w:p w:rsidR="00866CA1" w:rsidRDefault="00866CA1" w:rsidP="00686408">
      <w:pPr>
        <w:tabs>
          <w:tab w:val="left" w:pos="1260"/>
        </w:tabs>
      </w:pPr>
    </w:p>
    <w:p w:rsidR="00686408" w:rsidRDefault="00E36F4E" w:rsidP="00686408">
      <w:pPr>
        <w:tabs>
          <w:tab w:val="left" w:pos="1260"/>
        </w:tabs>
      </w:pPr>
      <w:r>
        <w:t xml:space="preserve">CTAO’s members applaud the prompt and critical action taken </w:t>
      </w:r>
      <w:r w:rsidR="00866CA1">
        <w:t>by Governor DeWine’s Administration and the Ohio General Assembly in</w:t>
      </w:r>
      <w:r>
        <w:t xml:space="preserve"> pass</w:t>
      </w:r>
      <w:r w:rsidR="00866CA1">
        <w:t>ing</w:t>
      </w:r>
      <w:r>
        <w:t xml:space="preserve"> Am. Sub. HB 197</w:t>
      </w:r>
      <w:r w:rsidR="00866CA1">
        <w:t>. The bill</w:t>
      </w:r>
      <w:r>
        <w:t xml:space="preserve"> provide</w:t>
      </w:r>
      <w:r w:rsidR="00866CA1">
        <w:t>s much-needed</w:t>
      </w:r>
      <w:r>
        <w:t xml:space="preserve"> certainty to county offices across the state during these unprecedented times</w:t>
      </w:r>
      <w:r w:rsidR="00866CA1">
        <w:t>.</w:t>
      </w:r>
    </w:p>
    <w:p w:rsidR="00866CA1" w:rsidRDefault="00866CA1" w:rsidP="00686408">
      <w:pPr>
        <w:tabs>
          <w:tab w:val="left" w:pos="1260"/>
        </w:tabs>
      </w:pPr>
    </w:p>
    <w:p w:rsidR="00866CA1" w:rsidRDefault="00866CA1" w:rsidP="00686408">
      <w:pPr>
        <w:tabs>
          <w:tab w:val="left" w:pos="1260"/>
        </w:tabs>
      </w:pPr>
      <w:r>
        <w:t>Our association looks forward to continuing to partner with state leaders as we all weather this crisis together.</w:t>
      </w:r>
    </w:p>
    <w:p w:rsidR="00866CA1" w:rsidRDefault="00866CA1" w:rsidP="00686408">
      <w:pPr>
        <w:tabs>
          <w:tab w:val="left" w:pos="1260"/>
        </w:tabs>
      </w:pPr>
    </w:p>
    <w:p w:rsidR="00866CA1" w:rsidRDefault="00866CA1" w:rsidP="00686408">
      <w:pPr>
        <w:tabs>
          <w:tab w:val="left" w:pos="1260"/>
        </w:tabs>
      </w:pPr>
      <w:r>
        <w:t>Sincerely,</w:t>
      </w:r>
    </w:p>
    <w:p w:rsidR="00866CA1" w:rsidRDefault="00866CA1" w:rsidP="00686408">
      <w:pPr>
        <w:tabs>
          <w:tab w:val="left" w:pos="1260"/>
        </w:tabs>
      </w:pPr>
    </w:p>
    <w:p w:rsidR="00866CA1" w:rsidRDefault="00866CA1" w:rsidP="00686408">
      <w:pPr>
        <w:tabs>
          <w:tab w:val="left" w:pos="1260"/>
        </w:tabs>
      </w:pPr>
      <w:r>
        <w:t xml:space="preserve">Kevin </w:t>
      </w:r>
      <w:proofErr w:type="spellStart"/>
      <w:r>
        <w:t>Futryk</w:t>
      </w:r>
      <w:proofErr w:type="spellEnd"/>
      <w:r>
        <w:t>, Executive Director</w:t>
      </w:r>
    </w:p>
    <w:p w:rsidR="00866CA1" w:rsidRPr="00686408" w:rsidRDefault="00866CA1" w:rsidP="00866CA1">
      <w:pPr>
        <w:tabs>
          <w:tab w:val="left" w:pos="1260"/>
        </w:tabs>
      </w:pPr>
      <w:r>
        <w:t>Julia Wynn, State Lobbyist</w:t>
      </w:r>
    </w:p>
    <w:p w:rsidR="00866CA1" w:rsidRDefault="00866CA1" w:rsidP="00686408">
      <w:pPr>
        <w:tabs>
          <w:tab w:val="left" w:pos="1260"/>
        </w:tabs>
      </w:pPr>
      <w:bookmarkStart w:id="0" w:name="_GoBack"/>
      <w:bookmarkEnd w:id="0"/>
    </w:p>
    <w:p w:rsidR="00866CA1" w:rsidRPr="00686408" w:rsidRDefault="00866CA1" w:rsidP="00686408">
      <w:pPr>
        <w:tabs>
          <w:tab w:val="left" w:pos="1260"/>
        </w:tabs>
      </w:pPr>
      <w:r>
        <w:t>County Treasurer Association of Ohio</w:t>
      </w:r>
    </w:p>
    <w:sectPr w:rsidR="00866CA1" w:rsidRPr="00686408" w:rsidSect="00BE5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08"/>
    <w:rsid w:val="00050F8F"/>
    <w:rsid w:val="00686408"/>
    <w:rsid w:val="00866CA1"/>
    <w:rsid w:val="00BE5414"/>
    <w:rsid w:val="00E3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F2187"/>
  <w15:chartTrackingRefBased/>
  <w15:docId w15:val="{6791C047-2F94-B34B-B9A6-CE42C0CF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2020-03-26T20:43:00Z</dcterms:created>
  <dcterms:modified xsi:type="dcterms:W3CDTF">2020-03-26T21:09:00Z</dcterms:modified>
</cp:coreProperties>
</file>